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54B" w:rsidRPr="007B353B" w:rsidRDefault="005F2B81" w:rsidP="00142375">
      <w:pPr>
        <w:spacing w:after="0" w:line="360" w:lineRule="auto"/>
        <w:rPr>
          <w:rFonts w:ascii="Arial" w:hAnsi="Arial" w:cs="Arial"/>
          <w:b/>
          <w:sz w:val="24"/>
          <w:szCs w:val="24"/>
          <w:lang w:val="fr-FR"/>
        </w:rPr>
      </w:pPr>
      <w:r w:rsidRPr="007B353B">
        <w:rPr>
          <w:rFonts w:ascii="Arial" w:hAnsi="Arial" w:cs="Arial"/>
          <w:b/>
          <w:sz w:val="24"/>
          <w:szCs w:val="24"/>
          <w:lang w:val="fr-FR"/>
        </w:rPr>
        <w:t xml:space="preserve">Le summum de l'efficacité avec la nouvelle </w:t>
      </w:r>
      <w:bookmarkStart w:id="0" w:name="_GoBack"/>
      <w:bookmarkEnd w:id="0"/>
      <w:r w:rsidRPr="007B353B">
        <w:rPr>
          <w:rFonts w:ascii="Arial" w:hAnsi="Arial" w:cs="Arial"/>
          <w:b/>
          <w:sz w:val="24"/>
          <w:szCs w:val="24"/>
          <w:lang w:val="fr-FR"/>
        </w:rPr>
        <w:t>solution globale Daikin Europe pour le chauffage domestique et la production d'eau chaude</w:t>
      </w:r>
    </w:p>
    <w:p w:rsidR="00E244F7" w:rsidRPr="007B353B" w:rsidRDefault="00E244F7" w:rsidP="00E436EC">
      <w:pPr>
        <w:spacing w:after="0" w:line="360" w:lineRule="auto"/>
        <w:jc w:val="center"/>
        <w:rPr>
          <w:rFonts w:ascii="Arial" w:hAnsi="Arial" w:cs="Arial"/>
          <w:b/>
          <w:sz w:val="24"/>
          <w:szCs w:val="24"/>
          <w:lang w:val="fr-FR"/>
        </w:rPr>
      </w:pPr>
    </w:p>
    <w:p w:rsidR="002F4047" w:rsidRPr="007B353B" w:rsidRDefault="005F2B81" w:rsidP="00276C03">
      <w:pPr>
        <w:spacing w:after="0" w:line="360" w:lineRule="auto"/>
        <w:rPr>
          <w:rFonts w:ascii="Arial" w:hAnsi="Arial" w:cs="Arial"/>
          <w:b/>
          <w:lang w:val="fr-FR"/>
        </w:rPr>
      </w:pPr>
      <w:r w:rsidRPr="007B353B">
        <w:rPr>
          <w:rFonts w:ascii="Arial" w:hAnsi="Arial" w:cs="Arial"/>
          <w:b/>
          <w:lang w:val="fr-FR"/>
        </w:rPr>
        <w:t xml:space="preserve">Daikin Europe présente la plus compacte de ses solutions globales : </w:t>
      </w:r>
      <w:r w:rsidRPr="007B353B">
        <w:rPr>
          <w:lang w:val="fr-FR"/>
        </w:rPr>
        <w:br/>
      </w:r>
      <w:r w:rsidRPr="007B353B">
        <w:rPr>
          <w:rFonts w:ascii="Arial" w:hAnsi="Arial" w:cs="Arial"/>
          <w:b/>
          <w:lang w:val="fr-FR"/>
        </w:rPr>
        <w:t xml:space="preserve">le nouveau système monobloc basse température (LT) Daikin </w:t>
      </w:r>
      <w:proofErr w:type="spellStart"/>
      <w:r w:rsidRPr="007B353B">
        <w:rPr>
          <w:rFonts w:ascii="Arial" w:hAnsi="Arial" w:cs="Arial"/>
          <w:b/>
          <w:lang w:val="fr-FR"/>
        </w:rPr>
        <w:t>Altherma</w:t>
      </w:r>
      <w:proofErr w:type="spellEnd"/>
      <w:r w:rsidRPr="007B353B">
        <w:rPr>
          <w:rFonts w:ascii="Arial" w:hAnsi="Arial" w:cs="Arial"/>
          <w:b/>
          <w:lang w:val="fr-FR"/>
        </w:rPr>
        <w:t>, qui promet</w:t>
      </w:r>
      <w:r w:rsidRPr="007B353B">
        <w:rPr>
          <w:rFonts w:ascii="Arial" w:hAnsi="Arial" w:cs="Arial"/>
          <w:lang w:val="fr-FR"/>
        </w:rPr>
        <w:t xml:space="preserve"> </w:t>
      </w:r>
      <w:r w:rsidRPr="007B353B">
        <w:rPr>
          <w:rFonts w:ascii="Arial" w:hAnsi="Arial" w:cs="Arial"/>
          <w:b/>
          <w:lang w:val="fr-FR"/>
        </w:rPr>
        <w:t>d'exceptionnels niveaux d'efficacité et de fiabilité pour de faibles coûts d'exploitation.</w:t>
      </w:r>
    </w:p>
    <w:p w:rsidR="002F4047" w:rsidRPr="007B353B" w:rsidRDefault="002F4047" w:rsidP="00276C03">
      <w:pPr>
        <w:spacing w:after="0" w:line="360" w:lineRule="auto"/>
        <w:rPr>
          <w:rFonts w:ascii="Arial" w:hAnsi="Arial" w:cs="Arial"/>
          <w:b/>
          <w:lang w:val="fr-FR"/>
        </w:rPr>
      </w:pPr>
    </w:p>
    <w:p w:rsidR="00276C03" w:rsidRPr="007B353B" w:rsidRDefault="005F2B81" w:rsidP="00276C03">
      <w:pPr>
        <w:spacing w:after="0" w:line="360" w:lineRule="auto"/>
        <w:rPr>
          <w:rFonts w:ascii="Arial" w:hAnsi="Arial" w:cs="Arial"/>
          <w:lang w:val="fr-FR"/>
        </w:rPr>
      </w:pPr>
      <w:r w:rsidRPr="007B353B">
        <w:rPr>
          <w:rFonts w:ascii="Arial" w:hAnsi="Arial" w:cs="Arial"/>
          <w:lang w:val="fr-FR"/>
        </w:rPr>
        <w:t xml:space="preserve">Désormais 16% plus légère et 17% plus petite, utilisant beaucoup moins de câblage et disposant de nouvelles protections contre les intempéries, la nouvelle pompe à chaleur monobloc basse température Daikin </w:t>
      </w:r>
      <w:proofErr w:type="spellStart"/>
      <w:r w:rsidRPr="007B353B">
        <w:rPr>
          <w:rFonts w:ascii="Arial" w:hAnsi="Arial" w:cs="Arial"/>
          <w:lang w:val="fr-FR"/>
        </w:rPr>
        <w:t>Altherma</w:t>
      </w:r>
      <w:proofErr w:type="spellEnd"/>
      <w:r w:rsidRPr="007B353B">
        <w:rPr>
          <w:rFonts w:ascii="Arial" w:hAnsi="Arial" w:cs="Arial"/>
          <w:lang w:val="fr-FR"/>
        </w:rPr>
        <w:t xml:space="preserve"> est le système le plus compact et </w:t>
      </w:r>
      <w:proofErr w:type="spellStart"/>
      <w:r w:rsidRPr="007B353B">
        <w:rPr>
          <w:rFonts w:ascii="Arial" w:hAnsi="Arial" w:cs="Arial"/>
          <w:lang w:val="fr-FR"/>
        </w:rPr>
        <w:t>écoénergétique</w:t>
      </w:r>
      <w:proofErr w:type="spellEnd"/>
      <w:r w:rsidRPr="007B353B">
        <w:rPr>
          <w:rFonts w:ascii="Arial" w:hAnsi="Arial" w:cs="Arial"/>
          <w:lang w:val="fr-FR"/>
        </w:rPr>
        <w:t xml:space="preserve"> disponible sur le marché aujourd'hui. </w:t>
      </w:r>
    </w:p>
    <w:p w:rsidR="005F2B81" w:rsidRPr="007B353B" w:rsidRDefault="005F2B81" w:rsidP="00276C03">
      <w:pPr>
        <w:spacing w:after="0" w:line="360" w:lineRule="auto"/>
        <w:rPr>
          <w:rFonts w:ascii="Arial" w:hAnsi="Arial" w:cs="Arial"/>
          <w:lang w:val="fr-FR"/>
        </w:rPr>
      </w:pPr>
    </w:p>
    <w:p w:rsidR="0028262C" w:rsidRPr="007B353B" w:rsidRDefault="00E4441C" w:rsidP="00276C03">
      <w:pPr>
        <w:spacing w:after="0" w:line="360" w:lineRule="auto"/>
        <w:rPr>
          <w:rFonts w:ascii="Arial" w:hAnsi="Arial" w:cs="Arial"/>
          <w:lang w:val="fr-FR"/>
        </w:rPr>
      </w:pPr>
      <w:r w:rsidRPr="007B353B">
        <w:rPr>
          <w:rFonts w:ascii="Arial" w:hAnsi="Arial" w:cs="Arial"/>
          <w:lang w:val="fr-FR"/>
        </w:rPr>
        <w:t>Disponible en 5 kW et 7 kW de puissance, le système monobloc fournit des températures de départ jusqu'à 55</w:t>
      </w:r>
      <w:r w:rsidRPr="007B353B">
        <w:rPr>
          <w:rFonts w:ascii="Calibri" w:hAnsi="Calibri" w:cs="Arial"/>
          <w:lang w:val="fr-FR"/>
        </w:rPr>
        <w:t>°</w:t>
      </w:r>
      <w:r w:rsidRPr="007B353B">
        <w:rPr>
          <w:rFonts w:ascii="Arial" w:hAnsi="Arial" w:cs="Arial"/>
          <w:lang w:val="fr-FR"/>
        </w:rPr>
        <w:t>C et un COP proche de 5 (à A7/W35), soit la plus haute performance d'efficacité énergétique pour un système de ce genre. Offrant une puissance homogène dans toutes les conditions, le nouveau système monobloc dispose d'une plus large plage de modulation qui lui assure une très grande efficacité de réponse à la plupart des demandes de chaleur. Il peut ainsi fonctionner en charge partielle la majeure partie de l'année.</w:t>
      </w:r>
    </w:p>
    <w:p w:rsidR="0028262C" w:rsidRPr="007B353B" w:rsidRDefault="0028262C" w:rsidP="00276C03">
      <w:pPr>
        <w:spacing w:after="0" w:line="360" w:lineRule="auto"/>
        <w:rPr>
          <w:rFonts w:ascii="Arial" w:hAnsi="Arial" w:cs="Arial"/>
          <w:lang w:val="fr-FR"/>
        </w:rPr>
      </w:pPr>
    </w:p>
    <w:p w:rsidR="00AA69FB" w:rsidRPr="007B353B" w:rsidRDefault="00AA69FB" w:rsidP="00AA69FB">
      <w:pPr>
        <w:spacing w:after="0" w:line="360" w:lineRule="auto"/>
        <w:rPr>
          <w:rFonts w:ascii="Arial" w:hAnsi="Arial" w:cs="Arial"/>
          <w:b/>
          <w:lang w:val="fr-FR"/>
        </w:rPr>
      </w:pPr>
      <w:r w:rsidRPr="007B353B">
        <w:rPr>
          <w:rFonts w:ascii="Arial" w:hAnsi="Arial" w:cs="Arial"/>
          <w:b/>
          <w:lang w:val="fr-FR"/>
        </w:rPr>
        <w:t>Solution globale</w:t>
      </w:r>
    </w:p>
    <w:p w:rsidR="000D6B9C" w:rsidRPr="007B353B" w:rsidRDefault="00B5644E" w:rsidP="000D6B9C">
      <w:pPr>
        <w:spacing w:after="0" w:line="360" w:lineRule="auto"/>
        <w:rPr>
          <w:rFonts w:ascii="Arial" w:hAnsi="Arial" w:cs="Arial"/>
          <w:lang w:val="fr-FR"/>
        </w:rPr>
      </w:pPr>
      <w:r w:rsidRPr="007B353B">
        <w:rPr>
          <w:rFonts w:ascii="Arial" w:hAnsi="Arial" w:cs="Arial"/>
          <w:lang w:val="fr-FR"/>
        </w:rPr>
        <w:t xml:space="preserve">Choix idéal pour les installateurs novices dans le domaine des pompes à chaleur, le nouveau système monobloc basse température Daikin </w:t>
      </w:r>
      <w:proofErr w:type="spellStart"/>
      <w:r w:rsidRPr="007B353B">
        <w:rPr>
          <w:rFonts w:ascii="Arial" w:hAnsi="Arial" w:cs="Arial"/>
          <w:lang w:val="fr-FR"/>
        </w:rPr>
        <w:t>Altherma</w:t>
      </w:r>
      <w:proofErr w:type="spellEnd"/>
      <w:r w:rsidRPr="007B353B">
        <w:rPr>
          <w:rFonts w:ascii="Arial" w:hAnsi="Arial" w:cs="Arial"/>
          <w:lang w:val="fr-FR"/>
        </w:rPr>
        <w:t xml:space="preserve"> n'implique aucune manipulation de réfrigérant et se présente « prêt à l'emploi ». Comme il possède un circuit de réfrigérant complètement étanche et requiert uniquement des raccordements d'eau, le nouveau système monobloc basse température Daikin </w:t>
      </w:r>
      <w:proofErr w:type="spellStart"/>
      <w:r w:rsidRPr="007B353B">
        <w:rPr>
          <w:rFonts w:ascii="Arial" w:hAnsi="Arial" w:cs="Arial"/>
          <w:lang w:val="fr-FR"/>
        </w:rPr>
        <w:t>Altherma</w:t>
      </w:r>
      <w:proofErr w:type="spellEnd"/>
      <w:r w:rsidRPr="007B353B">
        <w:rPr>
          <w:rFonts w:ascii="Arial" w:hAnsi="Arial" w:cs="Arial"/>
          <w:lang w:val="fr-FR"/>
        </w:rPr>
        <w:t xml:space="preserve"> peut être installé par tous les chauffagistes, </w:t>
      </w:r>
      <w:r w:rsidR="00992D7E">
        <w:rPr>
          <w:rFonts w:ascii="Arial" w:hAnsi="Arial" w:cs="Arial"/>
          <w:lang w:val="fr-FR"/>
        </w:rPr>
        <w:br/>
      </w:r>
      <w:r w:rsidRPr="007B353B">
        <w:rPr>
          <w:rFonts w:ascii="Arial" w:hAnsi="Arial" w:cs="Arial"/>
          <w:lang w:val="fr-FR"/>
        </w:rPr>
        <w:t xml:space="preserve">y compris ceux qui ne possèdent pas les qualifications de spécialiste en gaz fluorés. </w:t>
      </w:r>
    </w:p>
    <w:p w:rsidR="000D6B9C" w:rsidRPr="007B353B" w:rsidRDefault="000D6B9C" w:rsidP="00AA69FB">
      <w:pPr>
        <w:spacing w:after="0" w:line="360" w:lineRule="auto"/>
        <w:rPr>
          <w:rFonts w:ascii="Arial" w:hAnsi="Arial" w:cs="Arial"/>
          <w:lang w:val="fr-FR"/>
        </w:rPr>
      </w:pPr>
    </w:p>
    <w:p w:rsidR="000D6B9C" w:rsidRPr="007B353B" w:rsidRDefault="00AA69FB" w:rsidP="00AA69FB">
      <w:pPr>
        <w:spacing w:after="0" w:line="360" w:lineRule="auto"/>
        <w:rPr>
          <w:rFonts w:ascii="Arial" w:hAnsi="Arial" w:cs="Arial"/>
          <w:lang w:val="fr-FR"/>
        </w:rPr>
      </w:pPr>
      <w:r w:rsidRPr="007B353B">
        <w:rPr>
          <w:rFonts w:ascii="Arial" w:hAnsi="Arial" w:cs="Arial"/>
          <w:lang w:val="fr-FR"/>
        </w:rPr>
        <w:t xml:space="preserve">Avec une seule unité extérieure contenant tous les principaux éléments hydrauliques et un câblage simplifié, le nouveau système monobloc ravira tous les installateurs de pompes à chaleur, qu'ils soient novices ou expérimentés. Sa simplicité réduit les risques d'erreurs, facilite l'établissement de prix des projets et n'inclut aucun composant supplémentaire comme des vases d'expansion distincts ou des vannes d'isolement, qui pourraient faire monter le coût d'installation. </w:t>
      </w:r>
    </w:p>
    <w:p w:rsidR="009E1425" w:rsidRPr="007B353B" w:rsidRDefault="009E1425" w:rsidP="009E1425">
      <w:pPr>
        <w:spacing w:after="0" w:line="360" w:lineRule="auto"/>
        <w:rPr>
          <w:rFonts w:ascii="Arial" w:hAnsi="Arial" w:cs="Arial"/>
          <w:lang w:val="fr-FR"/>
        </w:rPr>
      </w:pPr>
    </w:p>
    <w:p w:rsidR="009E1425" w:rsidRPr="007B353B" w:rsidRDefault="009E1425" w:rsidP="009E1425">
      <w:pPr>
        <w:spacing w:after="0" w:line="360" w:lineRule="auto"/>
        <w:rPr>
          <w:rFonts w:ascii="Arial" w:hAnsi="Arial" w:cs="Arial"/>
          <w:b/>
          <w:lang w:val="fr-FR"/>
        </w:rPr>
      </w:pPr>
      <w:r w:rsidRPr="007B353B">
        <w:rPr>
          <w:rFonts w:ascii="Arial" w:hAnsi="Arial" w:cs="Arial"/>
          <w:b/>
          <w:lang w:val="fr-FR"/>
        </w:rPr>
        <w:t>Des performances constantes</w:t>
      </w:r>
    </w:p>
    <w:p w:rsidR="009E1425" w:rsidRPr="007B353B" w:rsidRDefault="009E1425" w:rsidP="009E1425">
      <w:pPr>
        <w:spacing w:after="0" w:line="360" w:lineRule="auto"/>
        <w:rPr>
          <w:rFonts w:ascii="Arial" w:hAnsi="Arial" w:cs="Arial"/>
          <w:lang w:val="fr-FR"/>
        </w:rPr>
      </w:pPr>
      <w:r w:rsidRPr="007B353B">
        <w:rPr>
          <w:rFonts w:ascii="Arial" w:hAnsi="Arial" w:cs="Arial"/>
          <w:lang w:val="fr-FR"/>
        </w:rPr>
        <w:t>En comparaison de son prédécesseur, ce nouveau système fournit une puissance supérieure à basse température ambiante avec moins de 10% de baisse de la capacité de chauffage à -2°C, ce qui facilite le choix de la pompe à chaleur. Grâce aux protections contre les intempéries qui garantissent un fonctionnement et une puissance fiables jusqu'à -25</w:t>
      </w:r>
      <w:r w:rsidRPr="007B353B">
        <w:rPr>
          <w:rFonts w:ascii="Arial" w:hAnsi="Arial" w:cs="Arial"/>
          <w:lang w:val="fr-FR"/>
        </w:rPr>
        <w:sym w:font="Symbol" w:char="F0B0"/>
      </w:r>
      <w:r w:rsidRPr="007B353B">
        <w:rPr>
          <w:rFonts w:ascii="Arial" w:hAnsi="Arial" w:cs="Arial"/>
          <w:lang w:val="fr-FR"/>
        </w:rPr>
        <w:t>C, le nouveau système monobloc procure un chauffage domestique et une production d'eau chaude constants tout au long de l'année, tout en réduisant les risques d'interventions de maintenance par temps froid.</w:t>
      </w:r>
    </w:p>
    <w:p w:rsidR="009E1425" w:rsidRPr="007B353B" w:rsidRDefault="009E1425" w:rsidP="009E1425">
      <w:pPr>
        <w:spacing w:after="0" w:line="360" w:lineRule="auto"/>
        <w:rPr>
          <w:rFonts w:ascii="Arial" w:hAnsi="Arial" w:cs="Arial"/>
          <w:lang w:val="fr-FR"/>
        </w:rPr>
      </w:pPr>
    </w:p>
    <w:p w:rsidR="008F3915" w:rsidRPr="007B353B" w:rsidRDefault="008F3915" w:rsidP="00276C03">
      <w:pPr>
        <w:spacing w:after="0" w:line="360" w:lineRule="auto"/>
        <w:rPr>
          <w:rFonts w:ascii="Arial" w:hAnsi="Arial" w:cs="Arial"/>
          <w:b/>
          <w:lang w:val="fr-FR"/>
        </w:rPr>
      </w:pPr>
      <w:r w:rsidRPr="007B353B">
        <w:rPr>
          <w:rFonts w:ascii="Arial" w:hAnsi="Arial" w:cs="Arial"/>
          <w:b/>
          <w:lang w:val="fr-FR"/>
        </w:rPr>
        <w:t>Gain de place</w:t>
      </w:r>
    </w:p>
    <w:p w:rsidR="00F341D5" w:rsidRPr="007B353B" w:rsidRDefault="008F3915" w:rsidP="00276C03">
      <w:pPr>
        <w:spacing w:after="0" w:line="360" w:lineRule="auto"/>
        <w:rPr>
          <w:rFonts w:ascii="Arial" w:hAnsi="Arial" w:cs="Arial"/>
          <w:lang w:val="fr-FR"/>
        </w:rPr>
      </w:pPr>
      <w:r w:rsidRPr="007B353B">
        <w:rPr>
          <w:rFonts w:ascii="Arial" w:hAnsi="Arial" w:cs="Arial"/>
          <w:lang w:val="fr-FR"/>
        </w:rPr>
        <w:t xml:space="preserve">La conception compacte (H 735 mm x L 1085 mm x P 360 mm) du système monobloc basse température Daikin </w:t>
      </w:r>
      <w:proofErr w:type="spellStart"/>
      <w:r w:rsidRPr="007B353B">
        <w:rPr>
          <w:rFonts w:ascii="Arial" w:hAnsi="Arial" w:cs="Arial"/>
          <w:lang w:val="fr-FR"/>
        </w:rPr>
        <w:t>Altherma</w:t>
      </w:r>
      <w:proofErr w:type="spellEnd"/>
      <w:r w:rsidRPr="007B353B">
        <w:rPr>
          <w:rFonts w:ascii="Arial" w:hAnsi="Arial" w:cs="Arial"/>
          <w:lang w:val="fr-FR"/>
        </w:rPr>
        <w:t xml:space="preserve"> vise à répondre aux besoins des petits espaces d'habitation. Facile à manipuler de par sa compacité et son faible poids (85 kg), le nouveau système monobloc basse température Daikin </w:t>
      </w:r>
      <w:proofErr w:type="spellStart"/>
      <w:r w:rsidRPr="007B353B">
        <w:rPr>
          <w:rFonts w:ascii="Arial" w:hAnsi="Arial" w:cs="Arial"/>
          <w:lang w:val="fr-FR"/>
        </w:rPr>
        <w:t>Altherma</w:t>
      </w:r>
      <w:proofErr w:type="spellEnd"/>
      <w:r w:rsidRPr="007B353B">
        <w:rPr>
          <w:rFonts w:ascii="Arial" w:hAnsi="Arial" w:cs="Arial"/>
          <w:lang w:val="fr-FR"/>
        </w:rPr>
        <w:t xml:space="preserve"> offre une grande liberté d'installation. Il trouvera sa place quasiment partout, y compris sous les appuis de fenêtre et dans les plus petits des jardins. Solution économique pour les constructions neuves et sans impact sur l'aménagement intérieur des habitations, le système peut également équiper les bâtiments existants où les pertes de chaleur sont importantes. Il sera une solution de remplacement rentable et garantira de faibles coûts d'exploitation aux locataires comme aux propriétaires.  </w:t>
      </w:r>
    </w:p>
    <w:p w:rsidR="008B5DE1" w:rsidRPr="007B353B" w:rsidRDefault="008B5DE1" w:rsidP="008B5DE1">
      <w:pPr>
        <w:spacing w:after="0" w:line="360" w:lineRule="auto"/>
        <w:rPr>
          <w:rFonts w:ascii="Arial" w:hAnsi="Arial" w:cs="Arial"/>
          <w:lang w:val="fr-FR"/>
        </w:rPr>
      </w:pPr>
    </w:p>
    <w:p w:rsidR="00F37030" w:rsidRPr="007B353B" w:rsidRDefault="00F37030" w:rsidP="00276C03">
      <w:pPr>
        <w:spacing w:after="0" w:line="360" w:lineRule="auto"/>
        <w:rPr>
          <w:rFonts w:ascii="Arial" w:hAnsi="Arial" w:cs="Arial"/>
          <w:b/>
          <w:lang w:val="fr-FR"/>
        </w:rPr>
      </w:pPr>
      <w:r w:rsidRPr="007B353B">
        <w:rPr>
          <w:rFonts w:ascii="Arial" w:hAnsi="Arial" w:cs="Arial"/>
          <w:b/>
          <w:lang w:val="fr-FR"/>
        </w:rPr>
        <w:t>Liberté et sérénité</w:t>
      </w:r>
    </w:p>
    <w:p w:rsidR="0057635F" w:rsidRPr="007B353B" w:rsidRDefault="00711BA6" w:rsidP="00276C03">
      <w:pPr>
        <w:spacing w:after="0" w:line="360" w:lineRule="auto"/>
        <w:rPr>
          <w:rFonts w:ascii="Arial" w:hAnsi="Arial" w:cs="Arial"/>
          <w:lang w:val="fr-FR"/>
        </w:rPr>
      </w:pPr>
      <w:r w:rsidRPr="007B353B">
        <w:rPr>
          <w:rFonts w:ascii="Arial" w:hAnsi="Arial" w:cs="Arial"/>
          <w:lang w:val="fr-FR"/>
        </w:rPr>
        <w:t xml:space="preserve">Le nouveau boîtier moderne et la finition en coloris blanc du nouveau système sauront séduire les utilisateurs, tandis que l'option de chauffage d'appoint rassurera les clients les plus inquiets, en garantissant la continuité de service à tout moment. Le système est livré avec un nouveau module de commande </w:t>
      </w:r>
      <w:proofErr w:type="spellStart"/>
      <w:r w:rsidRPr="007B353B">
        <w:rPr>
          <w:rFonts w:ascii="Arial" w:hAnsi="Arial" w:cs="Arial"/>
          <w:lang w:val="fr-FR"/>
        </w:rPr>
        <w:t>rétroéclairé</w:t>
      </w:r>
      <w:proofErr w:type="spellEnd"/>
      <w:r w:rsidRPr="007B353B">
        <w:rPr>
          <w:rFonts w:ascii="Arial" w:hAnsi="Arial" w:cs="Arial"/>
          <w:lang w:val="fr-FR"/>
        </w:rPr>
        <w:t xml:space="preserve"> et d'utilisation facile, notamment grâce à la clarté des messages qu'il transmet.</w:t>
      </w:r>
    </w:p>
    <w:p w:rsidR="0057635F" w:rsidRPr="007B353B" w:rsidRDefault="0057635F" w:rsidP="00276C03">
      <w:pPr>
        <w:spacing w:after="0" w:line="360" w:lineRule="auto"/>
        <w:rPr>
          <w:rFonts w:ascii="Arial" w:hAnsi="Arial" w:cs="Arial"/>
          <w:lang w:val="fr-FR"/>
        </w:rPr>
      </w:pPr>
    </w:p>
    <w:p w:rsidR="000D3333" w:rsidRPr="007B353B" w:rsidRDefault="00B06435" w:rsidP="00276C03">
      <w:pPr>
        <w:spacing w:after="0" w:line="360" w:lineRule="auto"/>
        <w:rPr>
          <w:rFonts w:ascii="Arial" w:hAnsi="Arial" w:cs="Arial"/>
          <w:lang w:val="fr-FR"/>
        </w:rPr>
      </w:pPr>
      <w:r w:rsidRPr="007B353B">
        <w:rPr>
          <w:rFonts w:ascii="Arial" w:hAnsi="Arial" w:cs="Arial"/>
          <w:lang w:val="fr-FR"/>
        </w:rPr>
        <w:t xml:space="preserve">Proposé en option, un nouveau module de commande simplifié pour le contrôle de la température des pièces et le réchauffage de l'eau a aussi été mis au point spécialement pour les logements sociaux ; il ne requiert qu'un minimum d'instructions et simplifie l'utilisation du système, ce qui limitera les interventions des installateurs.  </w:t>
      </w:r>
    </w:p>
    <w:p w:rsidR="000A6B56" w:rsidRPr="007B353B" w:rsidRDefault="000A6B56" w:rsidP="00276C03">
      <w:pPr>
        <w:spacing w:after="0" w:line="360" w:lineRule="auto"/>
        <w:rPr>
          <w:rFonts w:ascii="Arial" w:hAnsi="Arial" w:cs="Arial"/>
          <w:lang w:val="fr-FR"/>
        </w:rPr>
      </w:pPr>
    </w:p>
    <w:p w:rsidR="00DA48B6" w:rsidRPr="007B353B" w:rsidRDefault="00A33A87" w:rsidP="00F5615C">
      <w:pPr>
        <w:rPr>
          <w:rFonts w:ascii="Arial" w:hAnsi="Arial" w:cs="Arial"/>
          <w:b/>
          <w:lang w:val="fr-FR"/>
        </w:rPr>
      </w:pPr>
      <w:r w:rsidRPr="007B353B">
        <w:rPr>
          <w:rFonts w:ascii="Arial" w:hAnsi="Arial" w:cs="Arial"/>
          <w:b/>
          <w:lang w:val="fr-FR"/>
        </w:rPr>
        <w:br w:type="page"/>
      </w:r>
      <w:r w:rsidRPr="007B353B">
        <w:rPr>
          <w:rFonts w:ascii="Arial" w:hAnsi="Arial" w:cs="Arial"/>
          <w:b/>
          <w:lang w:val="fr-FR"/>
        </w:rPr>
        <w:lastRenderedPageBreak/>
        <w:t xml:space="preserve">Système monobloc basse température Daikin </w:t>
      </w:r>
      <w:proofErr w:type="spellStart"/>
      <w:r w:rsidRPr="007B353B">
        <w:rPr>
          <w:rFonts w:ascii="Arial" w:hAnsi="Arial" w:cs="Arial"/>
          <w:b/>
          <w:lang w:val="fr-FR"/>
        </w:rPr>
        <w:t>Altherma</w:t>
      </w:r>
      <w:proofErr w:type="spellEnd"/>
      <w:r w:rsidRPr="007B353B">
        <w:rPr>
          <w:rFonts w:ascii="Arial" w:hAnsi="Arial" w:cs="Arial"/>
          <w:b/>
          <w:lang w:val="fr-FR"/>
        </w:rPr>
        <w:t> : le choix intelligent</w:t>
      </w:r>
    </w:p>
    <w:p w:rsidR="00F341D5" w:rsidRPr="007B353B" w:rsidRDefault="00004AE1" w:rsidP="00F341D5">
      <w:pPr>
        <w:spacing w:after="0" w:line="360" w:lineRule="auto"/>
        <w:rPr>
          <w:rFonts w:ascii="Arial" w:hAnsi="Arial" w:cs="Arial"/>
          <w:lang w:val="fr-FR"/>
        </w:rPr>
      </w:pPr>
      <w:r w:rsidRPr="007B353B">
        <w:rPr>
          <w:rFonts w:ascii="Arial" w:hAnsi="Arial" w:cs="Arial"/>
          <w:lang w:val="fr-FR"/>
        </w:rPr>
        <w:t xml:space="preserve">Avec la présentation de son nouveau système monobloc basse température Daikin </w:t>
      </w:r>
      <w:proofErr w:type="spellStart"/>
      <w:r w:rsidRPr="007B353B">
        <w:rPr>
          <w:rFonts w:ascii="Arial" w:hAnsi="Arial" w:cs="Arial"/>
          <w:lang w:val="fr-FR"/>
        </w:rPr>
        <w:t>Altherma</w:t>
      </w:r>
      <w:proofErr w:type="spellEnd"/>
      <w:r w:rsidRPr="007B353B">
        <w:rPr>
          <w:rFonts w:ascii="Arial" w:hAnsi="Arial" w:cs="Arial"/>
          <w:lang w:val="fr-FR"/>
        </w:rPr>
        <w:t xml:space="preserve">, Daikin propose une fois de plus une solution performante et novatrice qui répond aux besoins à la fois des promoteurs immobiliers, des fournisseurs de logements sociaux et des installateurs : une solution globale. </w:t>
      </w:r>
    </w:p>
    <w:p w:rsidR="00F37030" w:rsidRPr="007B353B" w:rsidRDefault="00F37030" w:rsidP="00F341D5">
      <w:pPr>
        <w:spacing w:after="0" w:line="360" w:lineRule="auto"/>
        <w:rPr>
          <w:lang w:val="fr-FR"/>
        </w:rPr>
      </w:pPr>
    </w:p>
    <w:p w:rsidR="00F341D5" w:rsidRPr="007B353B" w:rsidRDefault="00621E7D" w:rsidP="00F341D5">
      <w:pPr>
        <w:spacing w:after="0" w:line="360" w:lineRule="auto"/>
        <w:rPr>
          <w:rFonts w:ascii="Arial" w:hAnsi="Arial" w:cs="Arial"/>
          <w:b/>
          <w:lang w:val="fr-FR"/>
        </w:rPr>
      </w:pPr>
      <w:hyperlink r:id="rId8" w:history="1">
        <w:r w:rsidR="00037D28" w:rsidRPr="007B353B">
          <w:rPr>
            <w:rStyle w:val="Hyperlink"/>
            <w:rFonts w:ascii="Arial" w:hAnsi="Arial" w:cs="Arial"/>
            <w:b/>
            <w:lang w:val="fr-FR"/>
          </w:rPr>
          <w:t>www.daikin.eu</w:t>
        </w:r>
      </w:hyperlink>
      <w:r w:rsidR="00037D28" w:rsidRPr="007B353B">
        <w:rPr>
          <w:rStyle w:val="Hyperlink"/>
          <w:rFonts w:ascii="Arial" w:hAnsi="Arial" w:cs="Arial"/>
          <w:b/>
          <w:lang w:val="fr-FR"/>
        </w:rPr>
        <w:t xml:space="preserve"> </w:t>
      </w:r>
    </w:p>
    <w:p w:rsidR="00F341D5" w:rsidRPr="00A50E83" w:rsidRDefault="00F341D5" w:rsidP="00F341D5">
      <w:pPr>
        <w:spacing w:after="0" w:line="360" w:lineRule="auto"/>
        <w:rPr>
          <w:rFonts w:ascii="Arial" w:hAnsi="Arial" w:cs="Arial"/>
          <w:b/>
          <w:bCs/>
          <w:iCs/>
          <w:lang w:val="fr-FR"/>
        </w:rPr>
      </w:pPr>
    </w:p>
    <w:p w:rsidR="00F341D5" w:rsidRPr="00A50E83" w:rsidRDefault="00F341D5" w:rsidP="00F341D5">
      <w:pPr>
        <w:spacing w:after="0" w:line="360" w:lineRule="auto"/>
        <w:rPr>
          <w:rFonts w:ascii="Arial" w:hAnsi="Arial" w:cs="Arial"/>
          <w:b/>
          <w:bCs/>
          <w:iCs/>
          <w:lang w:val="fr-FR"/>
        </w:rPr>
      </w:pPr>
      <w:r w:rsidRPr="00A50E83">
        <w:rPr>
          <w:rFonts w:ascii="Arial" w:hAnsi="Arial" w:cs="Arial"/>
          <w:b/>
          <w:bCs/>
          <w:iCs/>
          <w:lang w:val="fr-FR"/>
        </w:rPr>
        <w:t>&gt;Fin</w:t>
      </w:r>
    </w:p>
    <w:p w:rsidR="00F341D5" w:rsidRPr="007B353B" w:rsidRDefault="00F341D5" w:rsidP="00276C03">
      <w:pPr>
        <w:spacing w:after="0" w:line="360" w:lineRule="auto"/>
        <w:rPr>
          <w:rFonts w:ascii="Arial" w:hAnsi="Arial" w:cs="Arial"/>
          <w:lang w:val="fr-FR"/>
        </w:rPr>
      </w:pPr>
    </w:p>
    <w:p w:rsidR="00E431DA" w:rsidRPr="007B353B" w:rsidRDefault="00E431DA" w:rsidP="00E431DA">
      <w:pPr>
        <w:spacing w:after="0" w:line="360" w:lineRule="auto"/>
        <w:rPr>
          <w:rFonts w:ascii="Arial" w:eastAsia="Times New Roman" w:hAnsi="Arial" w:cs="Arial"/>
          <w:b/>
          <w:bCs/>
          <w:iCs/>
          <w:lang w:val="fr-FR"/>
        </w:rPr>
      </w:pPr>
      <w:r w:rsidRPr="007B353B">
        <w:rPr>
          <w:rFonts w:ascii="Arial" w:hAnsi="Arial" w:cs="Arial"/>
          <w:b/>
          <w:bCs/>
          <w:iCs/>
          <w:lang w:val="fr-FR"/>
        </w:rPr>
        <w:t>À propos de Daikin Europe N.V.</w:t>
      </w:r>
    </w:p>
    <w:p w:rsidR="00E431DA" w:rsidRPr="007B353B" w:rsidRDefault="00835BC0" w:rsidP="00E431DA">
      <w:pPr>
        <w:spacing w:after="0" w:line="360" w:lineRule="auto"/>
        <w:rPr>
          <w:rFonts w:ascii="Arial" w:eastAsia="Times New Roman" w:hAnsi="Arial" w:cs="Arial"/>
          <w:bCs/>
          <w:iCs/>
          <w:lang w:val="fr-FR"/>
        </w:rPr>
      </w:pPr>
      <w:r w:rsidRPr="007B353B">
        <w:rPr>
          <w:rFonts w:ascii="Arial" w:hAnsi="Arial" w:cs="Arial"/>
          <w:bCs/>
          <w:iCs/>
          <w:lang w:val="fr-FR"/>
        </w:rPr>
        <w:t>Daikin Europe N.V. est une filiale à part entière de Daikin Industries Limited et un fabricant européen majeur d'unités de climatisation, de systèmes de chauffage et d'équipements de réfrigération</w:t>
      </w:r>
      <w:r w:rsidR="009E21D5">
        <w:rPr>
          <w:rFonts w:ascii="Arial" w:hAnsi="Arial" w:cs="Arial"/>
          <w:bCs/>
          <w:iCs/>
          <w:lang w:val="fr-FR"/>
        </w:rPr>
        <w:t>. L'entreprise compte près de 5</w:t>
      </w:r>
      <w:r w:rsidRPr="007B353B">
        <w:rPr>
          <w:rFonts w:ascii="Arial" w:hAnsi="Arial" w:cs="Arial"/>
          <w:bCs/>
          <w:iCs/>
          <w:lang w:val="fr-FR"/>
        </w:rPr>
        <w:t>500 employés à travers l'Europe et de gros sites de production en Belgique, République tchèque, Allemagne, Italie, Turquie et au Royaume-Uni.</w:t>
      </w:r>
    </w:p>
    <w:p w:rsidR="00835BC0" w:rsidRPr="007B353B" w:rsidRDefault="00835BC0" w:rsidP="00E431DA">
      <w:pPr>
        <w:spacing w:after="0" w:line="360" w:lineRule="auto"/>
        <w:rPr>
          <w:rFonts w:ascii="Arial" w:eastAsia="Times New Roman" w:hAnsi="Arial" w:cs="Arial"/>
          <w:bCs/>
          <w:iCs/>
          <w:lang w:val="fr-FR"/>
        </w:rPr>
      </w:pPr>
    </w:p>
    <w:p w:rsidR="00E431DA" w:rsidRPr="007B353B" w:rsidRDefault="00E431DA" w:rsidP="003D7295">
      <w:pPr>
        <w:spacing w:after="0" w:line="360" w:lineRule="auto"/>
        <w:rPr>
          <w:rFonts w:ascii="Arial" w:eastAsia="Times New Roman" w:hAnsi="Arial" w:cs="Arial"/>
          <w:bCs/>
          <w:iCs/>
          <w:lang w:val="fr-FR"/>
        </w:rPr>
      </w:pPr>
      <w:r w:rsidRPr="007B353B">
        <w:rPr>
          <w:rFonts w:ascii="Arial" w:hAnsi="Arial" w:cs="Arial"/>
          <w:bCs/>
          <w:iCs/>
          <w:lang w:val="fr-FR"/>
        </w:rPr>
        <w:t>Daikin est réputé dans le monde entier pour son approche novatrice dans le développement de produits et pour la qualité et la polyvalence inégalées de ses solutions intégrées. Avec plus de 90 ans d'expérience dans la conception et la fabrication de systèmes de chauffage et de rafraîchissement, Daikin est un leader du marché des pompes à chaleur.</w:t>
      </w:r>
    </w:p>
    <w:sectPr w:rsidR="00E431DA" w:rsidRPr="007B353B" w:rsidSect="000C65B2">
      <w:headerReference w:type="default" r:id="rId9"/>
      <w:pgSz w:w="12240" w:h="15840"/>
      <w:pgMar w:top="1701"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390" w:rsidRDefault="00710390" w:rsidP="000C65B2">
      <w:pPr>
        <w:spacing w:after="0" w:line="240" w:lineRule="auto"/>
      </w:pPr>
      <w:r>
        <w:separator/>
      </w:r>
    </w:p>
  </w:endnote>
  <w:endnote w:type="continuationSeparator" w:id="0">
    <w:p w:rsidR="00710390" w:rsidRDefault="00710390" w:rsidP="000C65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390" w:rsidRDefault="00710390" w:rsidP="000C65B2">
      <w:pPr>
        <w:spacing w:after="0" w:line="240" w:lineRule="auto"/>
      </w:pPr>
      <w:r>
        <w:separator/>
      </w:r>
    </w:p>
  </w:footnote>
  <w:footnote w:type="continuationSeparator" w:id="0">
    <w:p w:rsidR="00710390" w:rsidRDefault="00710390" w:rsidP="000C65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76E" w:rsidRDefault="0040576E">
    <w:pPr>
      <w:pStyle w:val="Header"/>
    </w:pPr>
    <w:r>
      <w:rPr>
        <w:noProof/>
        <w:lang w:val="nl-BE" w:eastAsia="nl-BE"/>
      </w:rPr>
      <w:drawing>
        <wp:anchor distT="0" distB="0" distL="114300" distR="114300" simplePos="0" relativeHeight="251658240" behindDoc="1" locked="0" layoutInCell="1" allowOverlap="1">
          <wp:simplePos x="0" y="0"/>
          <wp:positionH relativeFrom="column">
            <wp:posOffset>10160</wp:posOffset>
          </wp:positionH>
          <wp:positionV relativeFrom="paragraph">
            <wp:posOffset>-26035</wp:posOffset>
          </wp:positionV>
          <wp:extent cx="2059305" cy="405130"/>
          <wp:effectExtent l="19050" t="0" r="0" b="0"/>
          <wp:wrapTight wrapText="bothSides">
            <wp:wrapPolygon edited="0">
              <wp:start x="-200" y="0"/>
              <wp:lineTo x="-200" y="20313"/>
              <wp:lineTo x="21580" y="20313"/>
              <wp:lineTo x="21580" y="0"/>
              <wp:lineTo x="-20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59305" cy="405130"/>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C01B6"/>
    <w:multiLevelType w:val="hybridMultilevel"/>
    <w:tmpl w:val="A8B81A32"/>
    <w:lvl w:ilvl="0" w:tplc="665EB694">
      <w:start w:val="1"/>
      <w:numFmt w:val="bullet"/>
      <w:lvlText w:val="•"/>
      <w:lvlJc w:val="left"/>
      <w:pPr>
        <w:tabs>
          <w:tab w:val="num" w:pos="720"/>
        </w:tabs>
        <w:ind w:left="720" w:hanging="360"/>
      </w:pPr>
      <w:rPr>
        <w:rFonts w:ascii="Arial" w:hAnsi="Arial" w:hint="default"/>
      </w:rPr>
    </w:lvl>
    <w:lvl w:ilvl="1" w:tplc="EAE85776" w:tentative="1">
      <w:start w:val="1"/>
      <w:numFmt w:val="bullet"/>
      <w:lvlText w:val="•"/>
      <w:lvlJc w:val="left"/>
      <w:pPr>
        <w:tabs>
          <w:tab w:val="num" w:pos="1440"/>
        </w:tabs>
        <w:ind w:left="1440" w:hanging="360"/>
      </w:pPr>
      <w:rPr>
        <w:rFonts w:ascii="Arial" w:hAnsi="Arial" w:hint="default"/>
      </w:rPr>
    </w:lvl>
    <w:lvl w:ilvl="2" w:tplc="C776714A">
      <w:start w:val="1254"/>
      <w:numFmt w:val="bullet"/>
      <w:lvlText w:val="•"/>
      <w:lvlJc w:val="left"/>
      <w:pPr>
        <w:tabs>
          <w:tab w:val="num" w:pos="2160"/>
        </w:tabs>
        <w:ind w:left="2160" w:hanging="360"/>
      </w:pPr>
      <w:rPr>
        <w:rFonts w:ascii="Arial" w:hAnsi="Arial" w:hint="default"/>
      </w:rPr>
    </w:lvl>
    <w:lvl w:ilvl="3" w:tplc="84F66562" w:tentative="1">
      <w:start w:val="1"/>
      <w:numFmt w:val="bullet"/>
      <w:lvlText w:val="•"/>
      <w:lvlJc w:val="left"/>
      <w:pPr>
        <w:tabs>
          <w:tab w:val="num" w:pos="2880"/>
        </w:tabs>
        <w:ind w:left="2880" w:hanging="360"/>
      </w:pPr>
      <w:rPr>
        <w:rFonts w:ascii="Arial" w:hAnsi="Arial" w:hint="default"/>
      </w:rPr>
    </w:lvl>
    <w:lvl w:ilvl="4" w:tplc="C0E46210" w:tentative="1">
      <w:start w:val="1"/>
      <w:numFmt w:val="bullet"/>
      <w:lvlText w:val="•"/>
      <w:lvlJc w:val="left"/>
      <w:pPr>
        <w:tabs>
          <w:tab w:val="num" w:pos="3600"/>
        </w:tabs>
        <w:ind w:left="3600" w:hanging="360"/>
      </w:pPr>
      <w:rPr>
        <w:rFonts w:ascii="Arial" w:hAnsi="Arial" w:hint="default"/>
      </w:rPr>
    </w:lvl>
    <w:lvl w:ilvl="5" w:tplc="9790EBDA" w:tentative="1">
      <w:start w:val="1"/>
      <w:numFmt w:val="bullet"/>
      <w:lvlText w:val="•"/>
      <w:lvlJc w:val="left"/>
      <w:pPr>
        <w:tabs>
          <w:tab w:val="num" w:pos="4320"/>
        </w:tabs>
        <w:ind w:left="4320" w:hanging="360"/>
      </w:pPr>
      <w:rPr>
        <w:rFonts w:ascii="Arial" w:hAnsi="Arial" w:hint="default"/>
      </w:rPr>
    </w:lvl>
    <w:lvl w:ilvl="6" w:tplc="91D4FAF6" w:tentative="1">
      <w:start w:val="1"/>
      <w:numFmt w:val="bullet"/>
      <w:lvlText w:val="•"/>
      <w:lvlJc w:val="left"/>
      <w:pPr>
        <w:tabs>
          <w:tab w:val="num" w:pos="5040"/>
        </w:tabs>
        <w:ind w:left="5040" w:hanging="360"/>
      </w:pPr>
      <w:rPr>
        <w:rFonts w:ascii="Arial" w:hAnsi="Arial" w:hint="default"/>
      </w:rPr>
    </w:lvl>
    <w:lvl w:ilvl="7" w:tplc="4650C5FA" w:tentative="1">
      <w:start w:val="1"/>
      <w:numFmt w:val="bullet"/>
      <w:lvlText w:val="•"/>
      <w:lvlJc w:val="left"/>
      <w:pPr>
        <w:tabs>
          <w:tab w:val="num" w:pos="5760"/>
        </w:tabs>
        <w:ind w:left="5760" w:hanging="360"/>
      </w:pPr>
      <w:rPr>
        <w:rFonts w:ascii="Arial" w:hAnsi="Arial" w:hint="default"/>
      </w:rPr>
    </w:lvl>
    <w:lvl w:ilvl="8" w:tplc="AEDE0B70" w:tentative="1">
      <w:start w:val="1"/>
      <w:numFmt w:val="bullet"/>
      <w:lvlText w:val="•"/>
      <w:lvlJc w:val="left"/>
      <w:pPr>
        <w:tabs>
          <w:tab w:val="num" w:pos="6480"/>
        </w:tabs>
        <w:ind w:left="6480" w:hanging="360"/>
      </w:pPr>
      <w:rPr>
        <w:rFonts w:ascii="Arial" w:hAnsi="Arial" w:hint="default"/>
      </w:rPr>
    </w:lvl>
  </w:abstractNum>
  <w:abstractNum w:abstractNumId="1">
    <w:nsid w:val="24BF6D7D"/>
    <w:multiLevelType w:val="hybridMultilevel"/>
    <w:tmpl w:val="5E427E56"/>
    <w:lvl w:ilvl="0" w:tplc="1FCE67BE">
      <w:start w:val="1"/>
      <w:numFmt w:val="bullet"/>
      <w:lvlText w:val="•"/>
      <w:lvlJc w:val="left"/>
      <w:pPr>
        <w:tabs>
          <w:tab w:val="num" w:pos="720"/>
        </w:tabs>
        <w:ind w:left="720" w:hanging="360"/>
      </w:pPr>
      <w:rPr>
        <w:rFonts w:ascii="Arial" w:hAnsi="Arial" w:hint="default"/>
      </w:rPr>
    </w:lvl>
    <w:lvl w:ilvl="1" w:tplc="75CA51D0" w:tentative="1">
      <w:start w:val="1"/>
      <w:numFmt w:val="bullet"/>
      <w:lvlText w:val="•"/>
      <w:lvlJc w:val="left"/>
      <w:pPr>
        <w:tabs>
          <w:tab w:val="num" w:pos="1440"/>
        </w:tabs>
        <w:ind w:left="1440" w:hanging="360"/>
      </w:pPr>
      <w:rPr>
        <w:rFonts w:ascii="Arial" w:hAnsi="Arial" w:hint="default"/>
      </w:rPr>
    </w:lvl>
    <w:lvl w:ilvl="2" w:tplc="F25A0F0A">
      <w:start w:val="925"/>
      <w:numFmt w:val="bullet"/>
      <w:lvlText w:val="•"/>
      <w:lvlJc w:val="left"/>
      <w:pPr>
        <w:tabs>
          <w:tab w:val="num" w:pos="2160"/>
        </w:tabs>
        <w:ind w:left="2160" w:hanging="360"/>
      </w:pPr>
      <w:rPr>
        <w:rFonts w:ascii="Arial" w:hAnsi="Arial" w:hint="default"/>
      </w:rPr>
    </w:lvl>
    <w:lvl w:ilvl="3" w:tplc="4162AF20" w:tentative="1">
      <w:start w:val="1"/>
      <w:numFmt w:val="bullet"/>
      <w:lvlText w:val="•"/>
      <w:lvlJc w:val="left"/>
      <w:pPr>
        <w:tabs>
          <w:tab w:val="num" w:pos="2880"/>
        </w:tabs>
        <w:ind w:left="2880" w:hanging="360"/>
      </w:pPr>
      <w:rPr>
        <w:rFonts w:ascii="Arial" w:hAnsi="Arial" w:hint="default"/>
      </w:rPr>
    </w:lvl>
    <w:lvl w:ilvl="4" w:tplc="FC2818FE" w:tentative="1">
      <w:start w:val="1"/>
      <w:numFmt w:val="bullet"/>
      <w:lvlText w:val="•"/>
      <w:lvlJc w:val="left"/>
      <w:pPr>
        <w:tabs>
          <w:tab w:val="num" w:pos="3600"/>
        </w:tabs>
        <w:ind w:left="3600" w:hanging="360"/>
      </w:pPr>
      <w:rPr>
        <w:rFonts w:ascii="Arial" w:hAnsi="Arial" w:hint="default"/>
      </w:rPr>
    </w:lvl>
    <w:lvl w:ilvl="5" w:tplc="0BA8A9AC" w:tentative="1">
      <w:start w:val="1"/>
      <w:numFmt w:val="bullet"/>
      <w:lvlText w:val="•"/>
      <w:lvlJc w:val="left"/>
      <w:pPr>
        <w:tabs>
          <w:tab w:val="num" w:pos="4320"/>
        </w:tabs>
        <w:ind w:left="4320" w:hanging="360"/>
      </w:pPr>
      <w:rPr>
        <w:rFonts w:ascii="Arial" w:hAnsi="Arial" w:hint="default"/>
      </w:rPr>
    </w:lvl>
    <w:lvl w:ilvl="6" w:tplc="C630CB56" w:tentative="1">
      <w:start w:val="1"/>
      <w:numFmt w:val="bullet"/>
      <w:lvlText w:val="•"/>
      <w:lvlJc w:val="left"/>
      <w:pPr>
        <w:tabs>
          <w:tab w:val="num" w:pos="5040"/>
        </w:tabs>
        <w:ind w:left="5040" w:hanging="360"/>
      </w:pPr>
      <w:rPr>
        <w:rFonts w:ascii="Arial" w:hAnsi="Arial" w:hint="default"/>
      </w:rPr>
    </w:lvl>
    <w:lvl w:ilvl="7" w:tplc="50E034FE" w:tentative="1">
      <w:start w:val="1"/>
      <w:numFmt w:val="bullet"/>
      <w:lvlText w:val="•"/>
      <w:lvlJc w:val="left"/>
      <w:pPr>
        <w:tabs>
          <w:tab w:val="num" w:pos="5760"/>
        </w:tabs>
        <w:ind w:left="5760" w:hanging="360"/>
      </w:pPr>
      <w:rPr>
        <w:rFonts w:ascii="Arial" w:hAnsi="Arial" w:hint="default"/>
      </w:rPr>
    </w:lvl>
    <w:lvl w:ilvl="8" w:tplc="6BD8A1AE" w:tentative="1">
      <w:start w:val="1"/>
      <w:numFmt w:val="bullet"/>
      <w:lvlText w:val="•"/>
      <w:lvlJc w:val="left"/>
      <w:pPr>
        <w:tabs>
          <w:tab w:val="num" w:pos="6480"/>
        </w:tabs>
        <w:ind w:left="6480" w:hanging="360"/>
      </w:pPr>
      <w:rPr>
        <w:rFonts w:ascii="Arial" w:hAnsi="Arial" w:hint="default"/>
      </w:rPr>
    </w:lvl>
  </w:abstractNum>
  <w:abstractNum w:abstractNumId="2">
    <w:nsid w:val="30E871E9"/>
    <w:multiLevelType w:val="hybridMultilevel"/>
    <w:tmpl w:val="6FDCC82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4F15BF"/>
    <w:multiLevelType w:val="hybridMultilevel"/>
    <w:tmpl w:val="884C5A3E"/>
    <w:lvl w:ilvl="0" w:tplc="88A2166C">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425"/>
  <w:characterSpacingControl w:val="doNotCompress"/>
  <w:hdrShapeDefaults>
    <o:shapedefaults v:ext="edit" spidmax="11265"/>
  </w:hdrShapeDefaults>
  <w:footnotePr>
    <w:footnote w:id="-1"/>
    <w:footnote w:id="0"/>
  </w:footnotePr>
  <w:endnotePr>
    <w:endnote w:id="-1"/>
    <w:endnote w:id="0"/>
  </w:endnotePr>
  <w:compat>
    <w:useFELayout/>
  </w:compat>
  <w:rsids>
    <w:rsidRoot w:val="001F1648"/>
    <w:rsid w:val="000008C1"/>
    <w:rsid w:val="00003078"/>
    <w:rsid w:val="00004AE1"/>
    <w:rsid w:val="00011BA6"/>
    <w:rsid w:val="00012A26"/>
    <w:rsid w:val="00024DD3"/>
    <w:rsid w:val="0002718E"/>
    <w:rsid w:val="00032043"/>
    <w:rsid w:val="00032A7E"/>
    <w:rsid w:val="00032BAB"/>
    <w:rsid w:val="00033060"/>
    <w:rsid w:val="00033160"/>
    <w:rsid w:val="00034675"/>
    <w:rsid w:val="00037D28"/>
    <w:rsid w:val="000452B5"/>
    <w:rsid w:val="00045F52"/>
    <w:rsid w:val="00050CA1"/>
    <w:rsid w:val="00052F98"/>
    <w:rsid w:val="0005346B"/>
    <w:rsid w:val="000551D5"/>
    <w:rsid w:val="00055966"/>
    <w:rsid w:val="00057191"/>
    <w:rsid w:val="00060A39"/>
    <w:rsid w:val="00063F4C"/>
    <w:rsid w:val="00066D5E"/>
    <w:rsid w:val="00077ACB"/>
    <w:rsid w:val="00077AD3"/>
    <w:rsid w:val="00094982"/>
    <w:rsid w:val="00096D5A"/>
    <w:rsid w:val="000A4D7B"/>
    <w:rsid w:val="000A62B9"/>
    <w:rsid w:val="000A6B56"/>
    <w:rsid w:val="000A7D2F"/>
    <w:rsid w:val="000B354B"/>
    <w:rsid w:val="000B72A5"/>
    <w:rsid w:val="000B765B"/>
    <w:rsid w:val="000C11B9"/>
    <w:rsid w:val="000C5AEB"/>
    <w:rsid w:val="000C65B2"/>
    <w:rsid w:val="000D1C07"/>
    <w:rsid w:val="000D3333"/>
    <w:rsid w:val="000D5384"/>
    <w:rsid w:val="000D6B9C"/>
    <w:rsid w:val="000E40A4"/>
    <w:rsid w:val="000E58F3"/>
    <w:rsid w:val="000F270B"/>
    <w:rsid w:val="000F45A8"/>
    <w:rsid w:val="000F6CC7"/>
    <w:rsid w:val="000F6F8D"/>
    <w:rsid w:val="00104F64"/>
    <w:rsid w:val="001052F1"/>
    <w:rsid w:val="001058A0"/>
    <w:rsid w:val="0010595A"/>
    <w:rsid w:val="00111112"/>
    <w:rsid w:val="00111767"/>
    <w:rsid w:val="00117B89"/>
    <w:rsid w:val="001217A0"/>
    <w:rsid w:val="00126D35"/>
    <w:rsid w:val="00130F21"/>
    <w:rsid w:val="00134D28"/>
    <w:rsid w:val="001374D4"/>
    <w:rsid w:val="00142375"/>
    <w:rsid w:val="00146C07"/>
    <w:rsid w:val="00147B35"/>
    <w:rsid w:val="00150687"/>
    <w:rsid w:val="00150B88"/>
    <w:rsid w:val="00154FB6"/>
    <w:rsid w:val="0016153A"/>
    <w:rsid w:val="00175EAB"/>
    <w:rsid w:val="00183B6C"/>
    <w:rsid w:val="00184491"/>
    <w:rsid w:val="001855AF"/>
    <w:rsid w:val="00185D2A"/>
    <w:rsid w:val="00185E43"/>
    <w:rsid w:val="00196EC8"/>
    <w:rsid w:val="001A0D8C"/>
    <w:rsid w:val="001A40F0"/>
    <w:rsid w:val="001A73CA"/>
    <w:rsid w:val="001A798F"/>
    <w:rsid w:val="001B3B25"/>
    <w:rsid w:val="001C0426"/>
    <w:rsid w:val="001C0D04"/>
    <w:rsid w:val="001C1604"/>
    <w:rsid w:val="001C2C77"/>
    <w:rsid w:val="001C36CE"/>
    <w:rsid w:val="001C50CA"/>
    <w:rsid w:val="001C6D7B"/>
    <w:rsid w:val="001D0223"/>
    <w:rsid w:val="001E09ED"/>
    <w:rsid w:val="001E395B"/>
    <w:rsid w:val="001E3E36"/>
    <w:rsid w:val="001E4FDA"/>
    <w:rsid w:val="001E515F"/>
    <w:rsid w:val="001E724E"/>
    <w:rsid w:val="001F1648"/>
    <w:rsid w:val="001F429F"/>
    <w:rsid w:val="00203538"/>
    <w:rsid w:val="002108CF"/>
    <w:rsid w:val="00211B0B"/>
    <w:rsid w:val="002143AB"/>
    <w:rsid w:val="00216755"/>
    <w:rsid w:val="002269A9"/>
    <w:rsid w:val="00234EA9"/>
    <w:rsid w:val="00235CDA"/>
    <w:rsid w:val="00236F50"/>
    <w:rsid w:val="00242071"/>
    <w:rsid w:val="00242279"/>
    <w:rsid w:val="002505E4"/>
    <w:rsid w:val="00253E62"/>
    <w:rsid w:val="00257D4E"/>
    <w:rsid w:val="0026092F"/>
    <w:rsid w:val="00262BDC"/>
    <w:rsid w:val="00274339"/>
    <w:rsid w:val="00276C03"/>
    <w:rsid w:val="002778AA"/>
    <w:rsid w:val="00281643"/>
    <w:rsid w:val="0028262C"/>
    <w:rsid w:val="002829DF"/>
    <w:rsid w:val="002A01D6"/>
    <w:rsid w:val="002A1789"/>
    <w:rsid w:val="002A40D7"/>
    <w:rsid w:val="002B03C1"/>
    <w:rsid w:val="002B0645"/>
    <w:rsid w:val="002C0792"/>
    <w:rsid w:val="002C600C"/>
    <w:rsid w:val="002C66EE"/>
    <w:rsid w:val="002C788C"/>
    <w:rsid w:val="002D0E8C"/>
    <w:rsid w:val="002D15C4"/>
    <w:rsid w:val="002D3835"/>
    <w:rsid w:val="002D57E4"/>
    <w:rsid w:val="002D6840"/>
    <w:rsid w:val="002D691F"/>
    <w:rsid w:val="002E1371"/>
    <w:rsid w:val="002E3A0D"/>
    <w:rsid w:val="002E68F4"/>
    <w:rsid w:val="002E701D"/>
    <w:rsid w:val="002F0F2C"/>
    <w:rsid w:val="002F1118"/>
    <w:rsid w:val="002F4047"/>
    <w:rsid w:val="0030025C"/>
    <w:rsid w:val="0030354B"/>
    <w:rsid w:val="00305DC4"/>
    <w:rsid w:val="003066D0"/>
    <w:rsid w:val="00311772"/>
    <w:rsid w:val="0031715D"/>
    <w:rsid w:val="003257D8"/>
    <w:rsid w:val="00331E9E"/>
    <w:rsid w:val="00332661"/>
    <w:rsid w:val="00333EA4"/>
    <w:rsid w:val="0033585C"/>
    <w:rsid w:val="0033659A"/>
    <w:rsid w:val="00340858"/>
    <w:rsid w:val="00341B53"/>
    <w:rsid w:val="00344A3E"/>
    <w:rsid w:val="00345EDE"/>
    <w:rsid w:val="0035723A"/>
    <w:rsid w:val="00363414"/>
    <w:rsid w:val="00370225"/>
    <w:rsid w:val="00375FEF"/>
    <w:rsid w:val="00384EB9"/>
    <w:rsid w:val="003951F0"/>
    <w:rsid w:val="0039650B"/>
    <w:rsid w:val="00396EAD"/>
    <w:rsid w:val="003972DC"/>
    <w:rsid w:val="00397967"/>
    <w:rsid w:val="003A1D40"/>
    <w:rsid w:val="003A2AD4"/>
    <w:rsid w:val="003A3919"/>
    <w:rsid w:val="003A3F07"/>
    <w:rsid w:val="003A3FBE"/>
    <w:rsid w:val="003B5634"/>
    <w:rsid w:val="003C1BDA"/>
    <w:rsid w:val="003C22F0"/>
    <w:rsid w:val="003D114D"/>
    <w:rsid w:val="003D699D"/>
    <w:rsid w:val="003D7295"/>
    <w:rsid w:val="003E1AE9"/>
    <w:rsid w:val="003E2039"/>
    <w:rsid w:val="003E472D"/>
    <w:rsid w:val="003F21CE"/>
    <w:rsid w:val="003F4901"/>
    <w:rsid w:val="00400866"/>
    <w:rsid w:val="0040576E"/>
    <w:rsid w:val="00406228"/>
    <w:rsid w:val="00406449"/>
    <w:rsid w:val="00410E49"/>
    <w:rsid w:val="004122B7"/>
    <w:rsid w:val="00425E6E"/>
    <w:rsid w:val="004278DB"/>
    <w:rsid w:val="004300D4"/>
    <w:rsid w:val="0043487F"/>
    <w:rsid w:val="00435E3A"/>
    <w:rsid w:val="0043668F"/>
    <w:rsid w:val="004408C0"/>
    <w:rsid w:val="00441F34"/>
    <w:rsid w:val="004442FB"/>
    <w:rsid w:val="00452601"/>
    <w:rsid w:val="00452C7C"/>
    <w:rsid w:val="00457245"/>
    <w:rsid w:val="00461B46"/>
    <w:rsid w:val="00462654"/>
    <w:rsid w:val="004669A3"/>
    <w:rsid w:val="00471687"/>
    <w:rsid w:val="00473B42"/>
    <w:rsid w:val="00475EC3"/>
    <w:rsid w:val="00477B24"/>
    <w:rsid w:val="00485194"/>
    <w:rsid w:val="00491B3B"/>
    <w:rsid w:val="004A0B8D"/>
    <w:rsid w:val="004A178A"/>
    <w:rsid w:val="004A2874"/>
    <w:rsid w:val="004A434D"/>
    <w:rsid w:val="004A43C6"/>
    <w:rsid w:val="004A7AA8"/>
    <w:rsid w:val="004B4582"/>
    <w:rsid w:val="004B4693"/>
    <w:rsid w:val="004C238E"/>
    <w:rsid w:val="004C2489"/>
    <w:rsid w:val="004C4C87"/>
    <w:rsid w:val="004C6A41"/>
    <w:rsid w:val="004D19C2"/>
    <w:rsid w:val="004D47A7"/>
    <w:rsid w:val="004D723E"/>
    <w:rsid w:val="004E3020"/>
    <w:rsid w:val="004F0442"/>
    <w:rsid w:val="004F0CB0"/>
    <w:rsid w:val="004F2588"/>
    <w:rsid w:val="004F2BC7"/>
    <w:rsid w:val="004F57A5"/>
    <w:rsid w:val="004F5BF7"/>
    <w:rsid w:val="00501BE8"/>
    <w:rsid w:val="005036CE"/>
    <w:rsid w:val="0050719E"/>
    <w:rsid w:val="005117C2"/>
    <w:rsid w:val="005156B9"/>
    <w:rsid w:val="00522446"/>
    <w:rsid w:val="0052689E"/>
    <w:rsid w:val="0052702D"/>
    <w:rsid w:val="0052795B"/>
    <w:rsid w:val="00531415"/>
    <w:rsid w:val="005324F1"/>
    <w:rsid w:val="00533615"/>
    <w:rsid w:val="005343EB"/>
    <w:rsid w:val="00541636"/>
    <w:rsid w:val="005434F7"/>
    <w:rsid w:val="00544D1F"/>
    <w:rsid w:val="00544FC0"/>
    <w:rsid w:val="0054553C"/>
    <w:rsid w:val="005554B1"/>
    <w:rsid w:val="00557A2F"/>
    <w:rsid w:val="00560070"/>
    <w:rsid w:val="00563CA8"/>
    <w:rsid w:val="005666E9"/>
    <w:rsid w:val="005714FD"/>
    <w:rsid w:val="0057635F"/>
    <w:rsid w:val="00580B8D"/>
    <w:rsid w:val="00581874"/>
    <w:rsid w:val="0058361C"/>
    <w:rsid w:val="00584B2B"/>
    <w:rsid w:val="005856CC"/>
    <w:rsid w:val="00591880"/>
    <w:rsid w:val="005921AD"/>
    <w:rsid w:val="005928B5"/>
    <w:rsid w:val="005938EB"/>
    <w:rsid w:val="00597822"/>
    <w:rsid w:val="005A57B7"/>
    <w:rsid w:val="005B3077"/>
    <w:rsid w:val="005B48B9"/>
    <w:rsid w:val="005B7930"/>
    <w:rsid w:val="005C2739"/>
    <w:rsid w:val="005C7BF1"/>
    <w:rsid w:val="005D7646"/>
    <w:rsid w:val="005E5A80"/>
    <w:rsid w:val="005F2B81"/>
    <w:rsid w:val="005F6952"/>
    <w:rsid w:val="006009B6"/>
    <w:rsid w:val="00606360"/>
    <w:rsid w:val="0061034E"/>
    <w:rsid w:val="0061188B"/>
    <w:rsid w:val="00611EF1"/>
    <w:rsid w:val="00612214"/>
    <w:rsid w:val="006173B2"/>
    <w:rsid w:val="00621E7D"/>
    <w:rsid w:val="00626C59"/>
    <w:rsid w:val="00630D94"/>
    <w:rsid w:val="00641B5D"/>
    <w:rsid w:val="00641B8C"/>
    <w:rsid w:val="006423F2"/>
    <w:rsid w:val="00643476"/>
    <w:rsid w:val="00655AF8"/>
    <w:rsid w:val="0066265E"/>
    <w:rsid w:val="00671F80"/>
    <w:rsid w:val="00680B49"/>
    <w:rsid w:val="00680BDA"/>
    <w:rsid w:val="00685F0D"/>
    <w:rsid w:val="00693AD4"/>
    <w:rsid w:val="00693DC0"/>
    <w:rsid w:val="00694D00"/>
    <w:rsid w:val="006A00B2"/>
    <w:rsid w:val="006A0843"/>
    <w:rsid w:val="006A09C4"/>
    <w:rsid w:val="006A2CB4"/>
    <w:rsid w:val="006A7B27"/>
    <w:rsid w:val="006B0DC2"/>
    <w:rsid w:val="006C4B78"/>
    <w:rsid w:val="006C6076"/>
    <w:rsid w:val="006C6775"/>
    <w:rsid w:val="006D21EC"/>
    <w:rsid w:val="006D533C"/>
    <w:rsid w:val="006D5365"/>
    <w:rsid w:val="006E441D"/>
    <w:rsid w:val="006E44FC"/>
    <w:rsid w:val="006E5B79"/>
    <w:rsid w:val="006E6E5A"/>
    <w:rsid w:val="006E7698"/>
    <w:rsid w:val="006F5694"/>
    <w:rsid w:val="006F58A2"/>
    <w:rsid w:val="006F60A8"/>
    <w:rsid w:val="007004E9"/>
    <w:rsid w:val="00706601"/>
    <w:rsid w:val="00710390"/>
    <w:rsid w:val="00710C95"/>
    <w:rsid w:val="00711BA6"/>
    <w:rsid w:val="0071291E"/>
    <w:rsid w:val="007145EE"/>
    <w:rsid w:val="0071740C"/>
    <w:rsid w:val="00723B24"/>
    <w:rsid w:val="00723CB7"/>
    <w:rsid w:val="007334B9"/>
    <w:rsid w:val="00743631"/>
    <w:rsid w:val="007466C0"/>
    <w:rsid w:val="007475C7"/>
    <w:rsid w:val="0076315B"/>
    <w:rsid w:val="0077062B"/>
    <w:rsid w:val="00771362"/>
    <w:rsid w:val="00771FEF"/>
    <w:rsid w:val="00774756"/>
    <w:rsid w:val="00775FDD"/>
    <w:rsid w:val="00781085"/>
    <w:rsid w:val="00781ADD"/>
    <w:rsid w:val="007820FD"/>
    <w:rsid w:val="007908F9"/>
    <w:rsid w:val="00792307"/>
    <w:rsid w:val="00796DEA"/>
    <w:rsid w:val="00797F32"/>
    <w:rsid w:val="007B0169"/>
    <w:rsid w:val="007B2CDF"/>
    <w:rsid w:val="007B353B"/>
    <w:rsid w:val="007C0893"/>
    <w:rsid w:val="007C16E9"/>
    <w:rsid w:val="007D0D78"/>
    <w:rsid w:val="007D1627"/>
    <w:rsid w:val="007D41C0"/>
    <w:rsid w:val="007D7922"/>
    <w:rsid w:val="007E0D62"/>
    <w:rsid w:val="007E6A07"/>
    <w:rsid w:val="007F47E5"/>
    <w:rsid w:val="007F6D01"/>
    <w:rsid w:val="00805506"/>
    <w:rsid w:val="00805CEA"/>
    <w:rsid w:val="00806DA7"/>
    <w:rsid w:val="00811245"/>
    <w:rsid w:val="00812553"/>
    <w:rsid w:val="00814514"/>
    <w:rsid w:val="008156A3"/>
    <w:rsid w:val="00822A53"/>
    <w:rsid w:val="008341FF"/>
    <w:rsid w:val="00834324"/>
    <w:rsid w:val="00835742"/>
    <w:rsid w:val="00835BC0"/>
    <w:rsid w:val="00835BEB"/>
    <w:rsid w:val="0084126C"/>
    <w:rsid w:val="00844AD1"/>
    <w:rsid w:val="00844E38"/>
    <w:rsid w:val="00855420"/>
    <w:rsid w:val="00855722"/>
    <w:rsid w:val="00863405"/>
    <w:rsid w:val="00866CED"/>
    <w:rsid w:val="00871C34"/>
    <w:rsid w:val="00873855"/>
    <w:rsid w:val="008748DE"/>
    <w:rsid w:val="00875B35"/>
    <w:rsid w:val="00875E0E"/>
    <w:rsid w:val="008760AB"/>
    <w:rsid w:val="0087672E"/>
    <w:rsid w:val="00881815"/>
    <w:rsid w:val="00885DD1"/>
    <w:rsid w:val="00887F5A"/>
    <w:rsid w:val="00887F82"/>
    <w:rsid w:val="0089211B"/>
    <w:rsid w:val="008971F6"/>
    <w:rsid w:val="00897587"/>
    <w:rsid w:val="008A2D52"/>
    <w:rsid w:val="008B58F8"/>
    <w:rsid w:val="008B5DE1"/>
    <w:rsid w:val="008B67FC"/>
    <w:rsid w:val="008C015C"/>
    <w:rsid w:val="008C53E3"/>
    <w:rsid w:val="008D1149"/>
    <w:rsid w:val="008D133B"/>
    <w:rsid w:val="008D3159"/>
    <w:rsid w:val="008D5216"/>
    <w:rsid w:val="008E167D"/>
    <w:rsid w:val="008E3E41"/>
    <w:rsid w:val="008E507F"/>
    <w:rsid w:val="008E5E9E"/>
    <w:rsid w:val="008E7593"/>
    <w:rsid w:val="008E77AF"/>
    <w:rsid w:val="008F1BD2"/>
    <w:rsid w:val="008F3915"/>
    <w:rsid w:val="008F58BE"/>
    <w:rsid w:val="008F72E6"/>
    <w:rsid w:val="009000D2"/>
    <w:rsid w:val="00901A5A"/>
    <w:rsid w:val="0090420F"/>
    <w:rsid w:val="00904733"/>
    <w:rsid w:val="00907D04"/>
    <w:rsid w:val="00910CE4"/>
    <w:rsid w:val="009140F5"/>
    <w:rsid w:val="0091575D"/>
    <w:rsid w:val="00917651"/>
    <w:rsid w:val="00921510"/>
    <w:rsid w:val="00930784"/>
    <w:rsid w:val="0093389F"/>
    <w:rsid w:val="0093552D"/>
    <w:rsid w:val="00940DF7"/>
    <w:rsid w:val="00941C57"/>
    <w:rsid w:val="009421C2"/>
    <w:rsid w:val="00943607"/>
    <w:rsid w:val="00943D25"/>
    <w:rsid w:val="009553DA"/>
    <w:rsid w:val="00955DD0"/>
    <w:rsid w:val="00957FFB"/>
    <w:rsid w:val="009602F7"/>
    <w:rsid w:val="00961EE8"/>
    <w:rsid w:val="00966CFB"/>
    <w:rsid w:val="00966E9E"/>
    <w:rsid w:val="009703F3"/>
    <w:rsid w:val="009719D0"/>
    <w:rsid w:val="00972447"/>
    <w:rsid w:val="009727EF"/>
    <w:rsid w:val="00980D19"/>
    <w:rsid w:val="0098427A"/>
    <w:rsid w:val="009915CC"/>
    <w:rsid w:val="00992D7E"/>
    <w:rsid w:val="009A3613"/>
    <w:rsid w:val="009A4946"/>
    <w:rsid w:val="009A62CA"/>
    <w:rsid w:val="009A6632"/>
    <w:rsid w:val="009B0DB9"/>
    <w:rsid w:val="009B252B"/>
    <w:rsid w:val="009B31C8"/>
    <w:rsid w:val="009B471E"/>
    <w:rsid w:val="009B5F79"/>
    <w:rsid w:val="009B6C91"/>
    <w:rsid w:val="009B786A"/>
    <w:rsid w:val="009C1545"/>
    <w:rsid w:val="009C6CE8"/>
    <w:rsid w:val="009D2FA7"/>
    <w:rsid w:val="009E0378"/>
    <w:rsid w:val="009E1425"/>
    <w:rsid w:val="009E21D5"/>
    <w:rsid w:val="009E5942"/>
    <w:rsid w:val="009E70E1"/>
    <w:rsid w:val="009F1022"/>
    <w:rsid w:val="009F2DD4"/>
    <w:rsid w:val="009F33E3"/>
    <w:rsid w:val="009F6730"/>
    <w:rsid w:val="00A031A2"/>
    <w:rsid w:val="00A03C09"/>
    <w:rsid w:val="00A04223"/>
    <w:rsid w:val="00A126A5"/>
    <w:rsid w:val="00A1303D"/>
    <w:rsid w:val="00A16263"/>
    <w:rsid w:val="00A16CB4"/>
    <w:rsid w:val="00A24903"/>
    <w:rsid w:val="00A26B38"/>
    <w:rsid w:val="00A30686"/>
    <w:rsid w:val="00A31EE1"/>
    <w:rsid w:val="00A32689"/>
    <w:rsid w:val="00A33A87"/>
    <w:rsid w:val="00A362D1"/>
    <w:rsid w:val="00A37792"/>
    <w:rsid w:val="00A37BDE"/>
    <w:rsid w:val="00A426B3"/>
    <w:rsid w:val="00A44760"/>
    <w:rsid w:val="00A448FD"/>
    <w:rsid w:val="00A46BF3"/>
    <w:rsid w:val="00A47D78"/>
    <w:rsid w:val="00A47DE3"/>
    <w:rsid w:val="00A50E83"/>
    <w:rsid w:val="00A519B3"/>
    <w:rsid w:val="00A51CF3"/>
    <w:rsid w:val="00A52469"/>
    <w:rsid w:val="00A54A8F"/>
    <w:rsid w:val="00A55EB8"/>
    <w:rsid w:val="00A57EBF"/>
    <w:rsid w:val="00A60E1B"/>
    <w:rsid w:val="00A61694"/>
    <w:rsid w:val="00A71560"/>
    <w:rsid w:val="00A7577D"/>
    <w:rsid w:val="00A76671"/>
    <w:rsid w:val="00A8627E"/>
    <w:rsid w:val="00A87FA9"/>
    <w:rsid w:val="00A9504D"/>
    <w:rsid w:val="00A95235"/>
    <w:rsid w:val="00A95BD1"/>
    <w:rsid w:val="00A97A7F"/>
    <w:rsid w:val="00A97D95"/>
    <w:rsid w:val="00AA16F2"/>
    <w:rsid w:val="00AA5028"/>
    <w:rsid w:val="00AA518C"/>
    <w:rsid w:val="00AA69FB"/>
    <w:rsid w:val="00AB245B"/>
    <w:rsid w:val="00AB2778"/>
    <w:rsid w:val="00AB362D"/>
    <w:rsid w:val="00AB4F85"/>
    <w:rsid w:val="00AB512B"/>
    <w:rsid w:val="00AB6E51"/>
    <w:rsid w:val="00AB772F"/>
    <w:rsid w:val="00AC5A16"/>
    <w:rsid w:val="00AC65C9"/>
    <w:rsid w:val="00AD1159"/>
    <w:rsid w:val="00AD31F2"/>
    <w:rsid w:val="00AD45E3"/>
    <w:rsid w:val="00AD4EB7"/>
    <w:rsid w:val="00AD76B0"/>
    <w:rsid w:val="00AE1BC5"/>
    <w:rsid w:val="00AE2181"/>
    <w:rsid w:val="00AE32AB"/>
    <w:rsid w:val="00AE624F"/>
    <w:rsid w:val="00AE742A"/>
    <w:rsid w:val="00B0221B"/>
    <w:rsid w:val="00B02E97"/>
    <w:rsid w:val="00B05940"/>
    <w:rsid w:val="00B06435"/>
    <w:rsid w:val="00B14515"/>
    <w:rsid w:val="00B15BE0"/>
    <w:rsid w:val="00B175D0"/>
    <w:rsid w:val="00B21FB3"/>
    <w:rsid w:val="00B23628"/>
    <w:rsid w:val="00B24F4E"/>
    <w:rsid w:val="00B26DE8"/>
    <w:rsid w:val="00B32476"/>
    <w:rsid w:val="00B344F0"/>
    <w:rsid w:val="00B40F0F"/>
    <w:rsid w:val="00B42F78"/>
    <w:rsid w:val="00B438FA"/>
    <w:rsid w:val="00B43A29"/>
    <w:rsid w:val="00B4642E"/>
    <w:rsid w:val="00B47851"/>
    <w:rsid w:val="00B5644E"/>
    <w:rsid w:val="00B567E4"/>
    <w:rsid w:val="00B60AF2"/>
    <w:rsid w:val="00B60D75"/>
    <w:rsid w:val="00B66272"/>
    <w:rsid w:val="00B66756"/>
    <w:rsid w:val="00B67BB8"/>
    <w:rsid w:val="00B70F6D"/>
    <w:rsid w:val="00B72893"/>
    <w:rsid w:val="00B732EE"/>
    <w:rsid w:val="00B816F4"/>
    <w:rsid w:val="00B84E44"/>
    <w:rsid w:val="00B85EAB"/>
    <w:rsid w:val="00B870EC"/>
    <w:rsid w:val="00B9377C"/>
    <w:rsid w:val="00BA01BB"/>
    <w:rsid w:val="00BA5F89"/>
    <w:rsid w:val="00BA7AD7"/>
    <w:rsid w:val="00BB4672"/>
    <w:rsid w:val="00BB6D28"/>
    <w:rsid w:val="00BB7202"/>
    <w:rsid w:val="00BC36B8"/>
    <w:rsid w:val="00BC3944"/>
    <w:rsid w:val="00BC6719"/>
    <w:rsid w:val="00BC73C3"/>
    <w:rsid w:val="00BC7B0C"/>
    <w:rsid w:val="00BD0496"/>
    <w:rsid w:val="00BD0F8A"/>
    <w:rsid w:val="00BD1451"/>
    <w:rsid w:val="00BD1EAE"/>
    <w:rsid w:val="00BD1F62"/>
    <w:rsid w:val="00BD22B8"/>
    <w:rsid w:val="00BD2756"/>
    <w:rsid w:val="00BD4CA4"/>
    <w:rsid w:val="00BE3B85"/>
    <w:rsid w:val="00BF0C8F"/>
    <w:rsid w:val="00BF16D8"/>
    <w:rsid w:val="00C00CC9"/>
    <w:rsid w:val="00C04673"/>
    <w:rsid w:val="00C11E04"/>
    <w:rsid w:val="00C12068"/>
    <w:rsid w:val="00C17FA5"/>
    <w:rsid w:val="00C257AD"/>
    <w:rsid w:val="00C3633D"/>
    <w:rsid w:val="00C37FAA"/>
    <w:rsid w:val="00C40346"/>
    <w:rsid w:val="00C45368"/>
    <w:rsid w:val="00C50180"/>
    <w:rsid w:val="00C528E2"/>
    <w:rsid w:val="00C52A2A"/>
    <w:rsid w:val="00C55412"/>
    <w:rsid w:val="00C61CED"/>
    <w:rsid w:val="00C65B32"/>
    <w:rsid w:val="00C7394D"/>
    <w:rsid w:val="00C7423D"/>
    <w:rsid w:val="00C86436"/>
    <w:rsid w:val="00CA4886"/>
    <w:rsid w:val="00CA6FDF"/>
    <w:rsid w:val="00CA7B53"/>
    <w:rsid w:val="00CB06DD"/>
    <w:rsid w:val="00CC0368"/>
    <w:rsid w:val="00CC48C1"/>
    <w:rsid w:val="00CC577E"/>
    <w:rsid w:val="00CC7C05"/>
    <w:rsid w:val="00CC7C1C"/>
    <w:rsid w:val="00CD0B41"/>
    <w:rsid w:val="00CD438D"/>
    <w:rsid w:val="00CE2B12"/>
    <w:rsid w:val="00CE58A9"/>
    <w:rsid w:val="00CE6CAC"/>
    <w:rsid w:val="00CF51A0"/>
    <w:rsid w:val="00D00313"/>
    <w:rsid w:val="00D04328"/>
    <w:rsid w:val="00D0485B"/>
    <w:rsid w:val="00D1440A"/>
    <w:rsid w:val="00D15A7A"/>
    <w:rsid w:val="00D172CA"/>
    <w:rsid w:val="00D2106E"/>
    <w:rsid w:val="00D2206A"/>
    <w:rsid w:val="00D26AA2"/>
    <w:rsid w:val="00D33FF2"/>
    <w:rsid w:val="00D40D48"/>
    <w:rsid w:val="00D504EF"/>
    <w:rsid w:val="00D52294"/>
    <w:rsid w:val="00D52E12"/>
    <w:rsid w:val="00D5456E"/>
    <w:rsid w:val="00D562CB"/>
    <w:rsid w:val="00D600D7"/>
    <w:rsid w:val="00D62BA4"/>
    <w:rsid w:val="00D644BD"/>
    <w:rsid w:val="00D653A2"/>
    <w:rsid w:val="00D67504"/>
    <w:rsid w:val="00D706CB"/>
    <w:rsid w:val="00D707A0"/>
    <w:rsid w:val="00D71A11"/>
    <w:rsid w:val="00D72766"/>
    <w:rsid w:val="00D76A2F"/>
    <w:rsid w:val="00D77B3D"/>
    <w:rsid w:val="00D83CD8"/>
    <w:rsid w:val="00D934AA"/>
    <w:rsid w:val="00D94438"/>
    <w:rsid w:val="00D954AB"/>
    <w:rsid w:val="00D96F31"/>
    <w:rsid w:val="00DA120C"/>
    <w:rsid w:val="00DA48B6"/>
    <w:rsid w:val="00DA7016"/>
    <w:rsid w:val="00DB3FBB"/>
    <w:rsid w:val="00DC3A21"/>
    <w:rsid w:val="00DC43AE"/>
    <w:rsid w:val="00DC588F"/>
    <w:rsid w:val="00DC7952"/>
    <w:rsid w:val="00DD17AE"/>
    <w:rsid w:val="00DD404C"/>
    <w:rsid w:val="00DE485A"/>
    <w:rsid w:val="00DE4B08"/>
    <w:rsid w:val="00DE61EA"/>
    <w:rsid w:val="00DE72C8"/>
    <w:rsid w:val="00DF6563"/>
    <w:rsid w:val="00DF7077"/>
    <w:rsid w:val="00E05C94"/>
    <w:rsid w:val="00E23922"/>
    <w:rsid w:val="00E244F7"/>
    <w:rsid w:val="00E266A9"/>
    <w:rsid w:val="00E2746A"/>
    <w:rsid w:val="00E318DE"/>
    <w:rsid w:val="00E3286B"/>
    <w:rsid w:val="00E33D84"/>
    <w:rsid w:val="00E35565"/>
    <w:rsid w:val="00E3651D"/>
    <w:rsid w:val="00E367C1"/>
    <w:rsid w:val="00E4250A"/>
    <w:rsid w:val="00E431DA"/>
    <w:rsid w:val="00E436EC"/>
    <w:rsid w:val="00E4441C"/>
    <w:rsid w:val="00E44E4F"/>
    <w:rsid w:val="00E51CD1"/>
    <w:rsid w:val="00E530D1"/>
    <w:rsid w:val="00E5511B"/>
    <w:rsid w:val="00E56013"/>
    <w:rsid w:val="00E67F8D"/>
    <w:rsid w:val="00E712A8"/>
    <w:rsid w:val="00E71E95"/>
    <w:rsid w:val="00E72CDF"/>
    <w:rsid w:val="00E72F67"/>
    <w:rsid w:val="00E749B0"/>
    <w:rsid w:val="00E80817"/>
    <w:rsid w:val="00E809FB"/>
    <w:rsid w:val="00E827D8"/>
    <w:rsid w:val="00E82A4F"/>
    <w:rsid w:val="00E84EAF"/>
    <w:rsid w:val="00E92121"/>
    <w:rsid w:val="00EA0C9D"/>
    <w:rsid w:val="00EA1E3C"/>
    <w:rsid w:val="00EB5709"/>
    <w:rsid w:val="00EC24A8"/>
    <w:rsid w:val="00EC32A0"/>
    <w:rsid w:val="00EC4EA7"/>
    <w:rsid w:val="00EC5E91"/>
    <w:rsid w:val="00EC6601"/>
    <w:rsid w:val="00EC6FCB"/>
    <w:rsid w:val="00EC73AF"/>
    <w:rsid w:val="00EE455D"/>
    <w:rsid w:val="00EE6EEE"/>
    <w:rsid w:val="00EF0EC0"/>
    <w:rsid w:val="00EF0F57"/>
    <w:rsid w:val="00EF3F0E"/>
    <w:rsid w:val="00EF6242"/>
    <w:rsid w:val="00EF7301"/>
    <w:rsid w:val="00F01F61"/>
    <w:rsid w:val="00F04E2A"/>
    <w:rsid w:val="00F07795"/>
    <w:rsid w:val="00F11918"/>
    <w:rsid w:val="00F15B86"/>
    <w:rsid w:val="00F17660"/>
    <w:rsid w:val="00F21317"/>
    <w:rsid w:val="00F23523"/>
    <w:rsid w:val="00F278A7"/>
    <w:rsid w:val="00F341D5"/>
    <w:rsid w:val="00F35A9A"/>
    <w:rsid w:val="00F37030"/>
    <w:rsid w:val="00F371AA"/>
    <w:rsid w:val="00F405B7"/>
    <w:rsid w:val="00F42BD0"/>
    <w:rsid w:val="00F443BC"/>
    <w:rsid w:val="00F45A6E"/>
    <w:rsid w:val="00F50BCC"/>
    <w:rsid w:val="00F52FB5"/>
    <w:rsid w:val="00F5615C"/>
    <w:rsid w:val="00F60D25"/>
    <w:rsid w:val="00F6153A"/>
    <w:rsid w:val="00F67F32"/>
    <w:rsid w:val="00F70127"/>
    <w:rsid w:val="00F752C7"/>
    <w:rsid w:val="00F77CE9"/>
    <w:rsid w:val="00F84D70"/>
    <w:rsid w:val="00F94A1B"/>
    <w:rsid w:val="00F95727"/>
    <w:rsid w:val="00F9738B"/>
    <w:rsid w:val="00FA2CBB"/>
    <w:rsid w:val="00FB1E2E"/>
    <w:rsid w:val="00FB3D2E"/>
    <w:rsid w:val="00FB5B41"/>
    <w:rsid w:val="00FB6827"/>
    <w:rsid w:val="00FB7F9C"/>
    <w:rsid w:val="00FC01FC"/>
    <w:rsid w:val="00FD1681"/>
    <w:rsid w:val="00FD17EA"/>
    <w:rsid w:val="00FD6807"/>
    <w:rsid w:val="00FD6C58"/>
    <w:rsid w:val="00FE34B2"/>
    <w:rsid w:val="00FE51B9"/>
    <w:rsid w:val="00FF26D7"/>
    <w:rsid w:val="00FF385C"/>
    <w:rsid w:val="00FF4162"/>
    <w:rsid w:val="00FF5188"/>
    <w:rsid w:val="00FF551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C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2068"/>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2068"/>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22044622">
      <w:bodyDiv w:val="1"/>
      <w:marLeft w:val="0"/>
      <w:marRight w:val="0"/>
      <w:marTop w:val="0"/>
      <w:marBottom w:val="0"/>
      <w:divBdr>
        <w:top w:val="none" w:sz="0" w:space="0" w:color="auto"/>
        <w:left w:val="none" w:sz="0" w:space="0" w:color="auto"/>
        <w:bottom w:val="none" w:sz="0" w:space="0" w:color="auto"/>
        <w:right w:val="none" w:sz="0" w:space="0" w:color="auto"/>
      </w:divBdr>
      <w:divsChild>
        <w:div w:id="531721772">
          <w:marLeft w:val="446"/>
          <w:marRight w:val="0"/>
          <w:marTop w:val="120"/>
          <w:marBottom w:val="60"/>
          <w:divBdr>
            <w:top w:val="none" w:sz="0" w:space="0" w:color="auto"/>
            <w:left w:val="none" w:sz="0" w:space="0" w:color="auto"/>
            <w:bottom w:val="none" w:sz="0" w:space="0" w:color="auto"/>
            <w:right w:val="none" w:sz="0" w:space="0" w:color="auto"/>
          </w:divBdr>
        </w:div>
        <w:div w:id="958342206">
          <w:marLeft w:val="1008"/>
          <w:marRight w:val="0"/>
          <w:marTop w:val="60"/>
          <w:marBottom w:val="60"/>
          <w:divBdr>
            <w:top w:val="none" w:sz="0" w:space="0" w:color="auto"/>
            <w:left w:val="none" w:sz="0" w:space="0" w:color="auto"/>
            <w:bottom w:val="none" w:sz="0" w:space="0" w:color="auto"/>
            <w:right w:val="none" w:sz="0" w:space="0" w:color="auto"/>
          </w:divBdr>
        </w:div>
        <w:div w:id="498547503">
          <w:marLeft w:val="1008"/>
          <w:marRight w:val="0"/>
          <w:marTop w:val="60"/>
          <w:marBottom w:val="60"/>
          <w:divBdr>
            <w:top w:val="none" w:sz="0" w:space="0" w:color="auto"/>
            <w:left w:val="none" w:sz="0" w:space="0" w:color="auto"/>
            <w:bottom w:val="none" w:sz="0" w:space="0" w:color="auto"/>
            <w:right w:val="none" w:sz="0" w:space="0" w:color="auto"/>
          </w:divBdr>
        </w:div>
        <w:div w:id="827553830">
          <w:marLeft w:val="446"/>
          <w:marRight w:val="0"/>
          <w:marTop w:val="120"/>
          <w:marBottom w:val="60"/>
          <w:divBdr>
            <w:top w:val="none" w:sz="0" w:space="0" w:color="auto"/>
            <w:left w:val="none" w:sz="0" w:space="0" w:color="auto"/>
            <w:bottom w:val="none" w:sz="0" w:space="0" w:color="auto"/>
            <w:right w:val="none" w:sz="0" w:space="0" w:color="auto"/>
          </w:divBdr>
        </w:div>
        <w:div w:id="1121920890">
          <w:marLeft w:val="1008"/>
          <w:marRight w:val="0"/>
          <w:marTop w:val="60"/>
          <w:marBottom w:val="60"/>
          <w:divBdr>
            <w:top w:val="none" w:sz="0" w:space="0" w:color="auto"/>
            <w:left w:val="none" w:sz="0" w:space="0" w:color="auto"/>
            <w:bottom w:val="none" w:sz="0" w:space="0" w:color="auto"/>
            <w:right w:val="none" w:sz="0" w:space="0" w:color="auto"/>
          </w:divBdr>
        </w:div>
      </w:divsChild>
    </w:div>
    <w:div w:id="343677199">
      <w:bodyDiv w:val="1"/>
      <w:marLeft w:val="0"/>
      <w:marRight w:val="0"/>
      <w:marTop w:val="0"/>
      <w:marBottom w:val="0"/>
      <w:divBdr>
        <w:top w:val="none" w:sz="0" w:space="0" w:color="auto"/>
        <w:left w:val="none" w:sz="0" w:space="0" w:color="auto"/>
        <w:bottom w:val="none" w:sz="0" w:space="0" w:color="auto"/>
        <w:right w:val="none" w:sz="0" w:space="0" w:color="auto"/>
      </w:divBdr>
      <w:divsChild>
        <w:div w:id="812911729">
          <w:marLeft w:val="662"/>
          <w:marRight w:val="0"/>
          <w:marTop w:val="77"/>
          <w:marBottom w:val="0"/>
          <w:divBdr>
            <w:top w:val="none" w:sz="0" w:space="0" w:color="auto"/>
            <w:left w:val="none" w:sz="0" w:space="0" w:color="auto"/>
            <w:bottom w:val="none" w:sz="0" w:space="0" w:color="auto"/>
            <w:right w:val="none" w:sz="0" w:space="0" w:color="auto"/>
          </w:divBdr>
        </w:div>
        <w:div w:id="671447706">
          <w:marLeft w:val="662"/>
          <w:marRight w:val="0"/>
          <w:marTop w:val="77"/>
          <w:marBottom w:val="0"/>
          <w:divBdr>
            <w:top w:val="none" w:sz="0" w:space="0" w:color="auto"/>
            <w:left w:val="none" w:sz="0" w:space="0" w:color="auto"/>
            <w:bottom w:val="none" w:sz="0" w:space="0" w:color="auto"/>
            <w:right w:val="none" w:sz="0" w:space="0" w:color="auto"/>
          </w:divBdr>
        </w:div>
      </w:divsChild>
    </w:div>
    <w:div w:id="467431236">
      <w:bodyDiv w:val="1"/>
      <w:marLeft w:val="0"/>
      <w:marRight w:val="0"/>
      <w:marTop w:val="0"/>
      <w:marBottom w:val="0"/>
      <w:divBdr>
        <w:top w:val="none" w:sz="0" w:space="0" w:color="auto"/>
        <w:left w:val="none" w:sz="0" w:space="0" w:color="auto"/>
        <w:bottom w:val="none" w:sz="0" w:space="0" w:color="auto"/>
        <w:right w:val="none" w:sz="0" w:space="0" w:color="auto"/>
      </w:divBdr>
    </w:div>
    <w:div w:id="1683506356">
      <w:bodyDiv w:val="1"/>
      <w:marLeft w:val="0"/>
      <w:marRight w:val="0"/>
      <w:marTop w:val="0"/>
      <w:marBottom w:val="0"/>
      <w:divBdr>
        <w:top w:val="none" w:sz="0" w:space="0" w:color="auto"/>
        <w:left w:val="none" w:sz="0" w:space="0" w:color="auto"/>
        <w:bottom w:val="none" w:sz="0" w:space="0" w:color="auto"/>
        <w:right w:val="none" w:sz="0" w:space="0" w:color="auto"/>
      </w:divBdr>
    </w:div>
    <w:div w:id="1792360967">
      <w:bodyDiv w:val="1"/>
      <w:marLeft w:val="0"/>
      <w:marRight w:val="0"/>
      <w:marTop w:val="0"/>
      <w:marBottom w:val="0"/>
      <w:divBdr>
        <w:top w:val="none" w:sz="0" w:space="0" w:color="auto"/>
        <w:left w:val="none" w:sz="0" w:space="0" w:color="auto"/>
        <w:bottom w:val="none" w:sz="0" w:space="0" w:color="auto"/>
        <w:right w:val="none" w:sz="0" w:space="0" w:color="auto"/>
      </w:divBdr>
      <w:divsChild>
        <w:div w:id="2014648290">
          <w:marLeft w:val="446"/>
          <w:marRight w:val="0"/>
          <w:marTop w:val="120"/>
          <w:marBottom w:val="60"/>
          <w:divBdr>
            <w:top w:val="none" w:sz="0" w:space="0" w:color="auto"/>
            <w:left w:val="none" w:sz="0" w:space="0" w:color="auto"/>
            <w:bottom w:val="none" w:sz="0" w:space="0" w:color="auto"/>
            <w:right w:val="none" w:sz="0" w:space="0" w:color="auto"/>
          </w:divBdr>
        </w:div>
        <w:div w:id="1869292051">
          <w:marLeft w:val="1008"/>
          <w:marRight w:val="0"/>
          <w:marTop w:val="60"/>
          <w:marBottom w:val="60"/>
          <w:divBdr>
            <w:top w:val="none" w:sz="0" w:space="0" w:color="auto"/>
            <w:left w:val="none" w:sz="0" w:space="0" w:color="auto"/>
            <w:bottom w:val="none" w:sz="0" w:space="0" w:color="auto"/>
            <w:right w:val="none" w:sz="0" w:space="0" w:color="auto"/>
          </w:divBdr>
        </w:div>
        <w:div w:id="842089324">
          <w:marLeft w:val="446"/>
          <w:marRight w:val="0"/>
          <w:marTop w:val="120"/>
          <w:marBottom w:val="60"/>
          <w:divBdr>
            <w:top w:val="none" w:sz="0" w:space="0" w:color="auto"/>
            <w:left w:val="none" w:sz="0" w:space="0" w:color="auto"/>
            <w:bottom w:val="none" w:sz="0" w:space="0" w:color="auto"/>
            <w:right w:val="none" w:sz="0" w:space="0" w:color="auto"/>
          </w:divBdr>
        </w:div>
        <w:div w:id="149443253">
          <w:marLeft w:val="1008"/>
          <w:marRight w:val="0"/>
          <w:marTop w:val="60"/>
          <w:marBottom w:val="60"/>
          <w:divBdr>
            <w:top w:val="none" w:sz="0" w:space="0" w:color="auto"/>
            <w:left w:val="none" w:sz="0" w:space="0" w:color="auto"/>
            <w:bottom w:val="none" w:sz="0" w:space="0" w:color="auto"/>
            <w:right w:val="none" w:sz="0" w:space="0" w:color="auto"/>
          </w:divBdr>
        </w:div>
        <w:div w:id="1501459222">
          <w:marLeft w:val="446"/>
          <w:marRight w:val="0"/>
          <w:marTop w:val="120"/>
          <w:marBottom w:val="60"/>
          <w:divBdr>
            <w:top w:val="none" w:sz="0" w:space="0" w:color="auto"/>
            <w:left w:val="none" w:sz="0" w:space="0" w:color="auto"/>
            <w:bottom w:val="none" w:sz="0" w:space="0" w:color="auto"/>
            <w:right w:val="none" w:sz="0" w:space="0" w:color="auto"/>
          </w:divBdr>
        </w:div>
        <w:div w:id="55859346">
          <w:marLeft w:val="446"/>
          <w:marRight w:val="0"/>
          <w:marTop w:val="120"/>
          <w:marBottom w:val="60"/>
          <w:divBdr>
            <w:top w:val="none" w:sz="0" w:space="0" w:color="auto"/>
            <w:left w:val="none" w:sz="0" w:space="0" w:color="auto"/>
            <w:bottom w:val="none" w:sz="0" w:space="0" w:color="auto"/>
            <w:right w:val="none" w:sz="0" w:space="0" w:color="auto"/>
          </w:divBdr>
        </w:div>
      </w:divsChild>
    </w:div>
    <w:div w:id="182007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kin.e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386C2-FE19-4DE4-8E27-03CFCB103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858</Words>
  <Characters>4723</Characters>
  <Application>Microsoft Office Word</Application>
  <DocSecurity>0</DocSecurity>
  <Lines>39</Lines>
  <Paragraphs>11</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5570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2015-02-12T13:49:00Z</cp:lastPrinted>
  <dcterms:created xsi:type="dcterms:W3CDTF">2015-02-17T14:41:00Z</dcterms:created>
  <dcterms:modified xsi:type="dcterms:W3CDTF">2015-02-19T08:16:00Z</dcterms:modified>
</cp:coreProperties>
</file>